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0"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>Приложение</w:t>
      </w:r>
    </w:p>
    <w:p>
      <w:pPr>
        <w:spacing w:before="0"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>к решению Собрания депутатов города Обояни</w:t>
      </w:r>
    </w:p>
    <w:p>
      <w:pPr>
        <w:spacing w:before="0"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>от 25.04.2019 г. № 376-5-РС «Об утверждении</w:t>
      </w:r>
    </w:p>
    <w:p>
      <w:pPr>
        <w:spacing w:before="0"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схемы одномандатных избирательных округов для проведения </w:t>
      </w:r>
    </w:p>
    <w:p>
      <w:pPr>
        <w:spacing w:before="0" w:after="0" w:line="240" w:lineRule="auto"/>
        <w:jc w:val="right"/>
      </w:pPr>
      <w:r>
        <w:rPr>
          <w:rFonts w:ascii="Times New Roman" w:hAnsi="Times New Roman" w:cs="Times New Roman"/>
          <w:sz w:val="26"/>
          <w:szCs w:val="26"/>
        </w:rPr>
        <w:t xml:space="preserve">выборов депутатов города Обояни Обоянского района Курской области» </w:t>
      </w:r>
    </w:p>
    <w:p>
      <w:pPr>
        <w:spacing w:before="0" w:after="0" w:line="240" w:lineRule="auto"/>
        <w:jc w:val="right"/>
        <w:rPr>
          <w:rFonts w:ascii="Times New Roman" w:hAnsi="Times New Roman" w:cs="Times New Roman"/>
          <w:b/>
          <w:sz w:val="26"/>
          <w:szCs w:val="26"/>
        </w:rPr>
      </w:pPr>
    </w:p>
    <w:p>
      <w:pPr>
        <w:spacing w:before="0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СХЕ</w:t>
      </w:r>
      <w:bookmarkStart w:id="0" w:name="_GoBack"/>
      <w:bookmarkEnd w:id="0"/>
      <w:r>
        <w:rPr>
          <w:rFonts w:ascii="Times New Roman" w:hAnsi="Times New Roman" w:cs="Times New Roman"/>
          <w:b/>
          <w:sz w:val="32"/>
          <w:szCs w:val="32"/>
        </w:rPr>
        <w:t>МА</w:t>
      </w:r>
    </w:p>
    <w:p>
      <w:pPr>
        <w:spacing w:before="0"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>одномандатных избирательных округов для проведения выборов депутатов Собрания депутатов города Обояни Обоянского района Курской области</w:t>
      </w:r>
    </w:p>
    <w:p>
      <w:pPr>
        <w:spacing w:before="0"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Всего избирателей 11015 человек</w:t>
      </w:r>
    </w:p>
    <w:tbl>
      <w:tblPr>
        <w:tblStyle w:val="4"/>
        <w:tblW w:w="14786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0"/>
        <w:gridCol w:w="1097"/>
        <w:gridCol w:w="958"/>
        <w:gridCol w:w="3149"/>
        <w:gridCol w:w="739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образование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Участок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№ тел.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Место расположения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УИК</w:t>
            </w: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улиц, входящих в территорию УИК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номера избирательных округов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4A452A" w:themeColor="background2" w:themeShade="4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4A452A" w:themeColor="background2" w:themeShade="40"/>
                <w:sz w:val="24"/>
                <w:szCs w:val="24"/>
              </w:rPr>
              <w:t>743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2-21-82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МБОУ «Обоянская СОШ №2»,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г.Обоянь, ул. Ленина, 90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№1.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Улицы: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Микрорайон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№2.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Улица: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8 Марта 1-14, Кривошеина, Ленина № 88, № 88А, № 92-92Б, Ново - Поселковая, Токарева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i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Переулок: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Газовый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№3.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Заводская, Комсомольская, Ленина № 92В, четная сторона с № 102-112, нечетная сторона с № 121-167 Б.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744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2-22-72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Здание ОБОУ СПО «Обоянский аграрный техникум»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г.Обоянь, ул. Ленина, 77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№4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Улицы: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1 Мая нечетная сторона с № 27 – 41, 42-74, Дзержинского четная сторона с № 2-44, Карла Маркса с № 1-17, четная сторона с № 18-54, Красноармейская четная сторона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№ 22-36, с 37-93, Ленина четная сторона  с № 66-70 А, Луначарского  с № 1-29, Река Обоянка с № 40-56, Юных Пионеров с № 25-69, Ясная Поляна.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округ №5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1 Мая с № 76-90, 8 Марта № 15, 15 А, Ленина с №71-88 Б, 88 В, нечетная сторона с № 93-119.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745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2-36-51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Здание МБУК «Обоянский районный Дом народного творчества», г. Обоянь, ул. Луначарского, </w:t>
            </w: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28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№6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Ватутина, Веселая, Володарского с № 17-63, Дзержинского четная сторона с № 48-102, Парковая, Советская, Трудовая, Федоровского с № 31-40,Элеваторная, Энгельса.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Веселый, </w:t>
            </w: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 xml:space="preserve">Новый,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Парковый, </w:t>
            </w: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Элеваторный, Железнодорожный.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округ № 7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Жукова с № 20-70, Карла Маркса нечетная сторона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№ 19-55Б, четная сторона с  № 58-96, Луначарского с № 33-120, Посадская с №8 - 55В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округ № 8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1E1C11" w:themeColor="background2" w:themeShade="1A"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8 Марта с № 16-58, Псельская с № 29-102, Садовая с № 1-19, Федоровского с № 41-85.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746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2-34-36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 xml:space="preserve">Здание ОБОУ СПО «Курский колледж культуры»,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Обоянь, ул. Ленина, 30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 9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Гагарина, Заречная, Зеленая, Крылова, Ленина четная сторона с № 2-30 Б, Луговая, Набережная, Посадская с № 1-7, Псельская с № 1-11,  Пушкина, Свердлова, Урицкого, Чехова, Якуба Колоса.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 10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 Мая с № 1-40, Войкова, Володарского с № 1-16, Дзержинского нечетная сторона с № 45-103, Жукова с № 1-19, Псельская с №12-27, Федоровского с № 1-30, Фрунзе, Шмидта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№ 10-37.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747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2-11-70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  <w:t>Здание МБОУ «Обоянская СОШ №3»,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г. Обоянь, </w:t>
            </w:r>
            <w:r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  <w:t>ул.Курская, 95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 11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Александра Невского, Есенина, Клевцова,  Королева, Кутузова, Ломоносова, Максима Горького, Мелиораторов, Менделеева, Свобода, Чайковского.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Колхозный, Мирный.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участок № 12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Дружбы,  Московская Первая,  Московская, Союзная, Суворова, Циолковского.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Московский, Октябрьский.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748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2-32-77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МБУ ДО «Обоянский районный Дом пионеров и школьников Курской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г.Обоянь, ул. Ленина, </w:t>
            </w: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23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 13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Калугина, Кирова,  Комарова, Льва Толстого, Молодежная.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:Кооперативный, Курский, Льва Толстого.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Избирательный округ № 14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: 3 – Интернационала, Весенняя,  Дзержинского нечетная сторона с № 1-43 А, Казацкая, Красноармейская с № 1-35, Ленина нечетная сторона  с № 1-27, с 41-64, Река Обоянка с № 1-39, Чибисова, Шмидта с № 1-9, Юных Пионеров с № 1-24. 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Переулки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  Кирова, Петрова, Ямской.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190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 Обоянь</w:t>
            </w:r>
          </w:p>
        </w:tc>
        <w:tc>
          <w:tcPr>
            <w:tcW w:w="1097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>749</w:t>
            </w:r>
          </w:p>
        </w:tc>
        <w:tc>
          <w:tcPr>
            <w:tcW w:w="958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2-16-25</w:t>
            </w:r>
          </w:p>
        </w:tc>
        <w:tc>
          <w:tcPr>
            <w:tcW w:w="3149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252525" w:themeColor="text1" w:themeTint="D9"/>
                <w:sz w:val="24"/>
                <w:szCs w:val="24"/>
              </w:rPr>
              <w:t>Здание МБОУ «Обоянская СОШ №3»,</w:t>
            </w:r>
          </w:p>
          <w:p>
            <w:pPr>
              <w:spacing w:before="0"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г.Обоянь, ул. Курская, 95</w:t>
            </w:r>
          </w:p>
        </w:tc>
        <w:tc>
          <w:tcPr>
            <w:tcW w:w="7392" w:type="dxa"/>
            <w:shd w:val="clear" w:color="auto" w:fill="auto"/>
            <w:tcMar>
              <w:left w:w="108" w:type="dxa"/>
            </w:tcMar>
          </w:tcPr>
          <w:p>
            <w:pPr>
              <w:spacing w:before="0"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Избирательный округ № 15</w:t>
            </w:r>
          </w:p>
          <w:p>
            <w:pPr>
              <w:spacing w:before="0"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Улицы:</w:t>
            </w:r>
            <w:r>
              <w:rPr>
                <w:rFonts w:ascii="Times New Roman" w:hAnsi="Times New Roman" w:cs="Times New Roman"/>
                <w:color w:val="0C0C0C" w:themeColor="text1" w:themeTint="F2"/>
                <w:sz w:val="24"/>
                <w:szCs w:val="24"/>
              </w:rPr>
              <w:t xml:space="preserve">Косухина,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Курская, Мирная, Мичурина, Петрова, Юбилейная</w:t>
            </w:r>
          </w:p>
        </w:tc>
      </w:tr>
    </w:tbl>
    <w:p>
      <w:pPr>
        <w:spacing w:before="0" w:after="0"/>
      </w:pPr>
    </w:p>
    <w:sectPr>
      <w:pgSz w:w="16838" w:h="11906" w:orient="landscape"/>
      <w:pgMar w:top="850" w:right="850" w:bottom="850" w:left="1417" w:header="0" w:footer="0" w:gutter="0"/>
      <w:pgNumType w:fmt="decimal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AFF" w:usb1="C0007841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SimHei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86"/>
    <w:family w:val="swiss"/>
    <w:pitch w:val="default"/>
    <w:sig w:usb0="E00002FF" w:usb1="4000ACFF" w:usb2="00000001" w:usb3="00000000" w:csb0="200001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Liberation Serif">
    <w:panose1 w:val="02020603050405020304"/>
    <w:charset w:val="CC"/>
    <w:family w:val="roman"/>
    <w:pitch w:val="default"/>
    <w:sig w:usb0="E0000AFF" w:usb1="500078FF" w:usb2="00000021" w:usb3="00000000" w:csb0="600001BF" w:csb1="DFF70000"/>
  </w:font>
  <w:font w:name="Calibri">
    <w:panose1 w:val="020F0502020204030204"/>
    <w:charset w:val="CC"/>
    <w:family w:val="roman"/>
    <w:pitch w:val="default"/>
    <w:sig w:usb0="E00002FF" w:usb1="4000ACFF" w:usb2="00000001" w:usb3="00000000" w:csb0="2000019F" w:csb1="00000000"/>
  </w:font>
  <w:font w:name="Liberation Sans">
    <w:panose1 w:val="020B0604020202020204"/>
    <w:charset w:val="CC"/>
    <w:family w:val="swiss"/>
    <w:pitch w:val="default"/>
    <w:sig w:usb0="E0000AFF" w:usb1="500078FF" w:usb2="00000021" w:usb3="00000000" w:csb0="600001BF" w:csb1="DFF70000"/>
  </w:font>
  <w:font w:name="Calibri">
    <w:panose1 w:val="020F0502020204030204"/>
    <w:charset w:val="00"/>
    <w:family w:val="auto"/>
    <w:pitch w:val="default"/>
    <w:sig w:usb0="E00002FF" w:usb1="4000ACFF" w:usb2="00000001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200000BF" w:csb1="D7F70000"/>
  </w:font>
  <w:font w:name="Mangal">
    <w:panose1 w:val="02040503050203030202"/>
    <w:charset w:val="00"/>
    <w:family w:val="auto"/>
    <w:pitch w:val="default"/>
    <w:sig w:usb0="00008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documentProtection w:enforcement="0"/>
  <w:defaultTabStop w:val="708"/>
  <w:compat>
    <w:compatSetting w:name="compatibilityMode" w:uri="http://schemas.microsoft.com/office/word" w:val="12"/>
  </w:compat>
  <w:rsids>
    <w:rsidRoot w:val="00000000"/>
    <w:rsid w:val="20E31A6E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 w:bidi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HAnsi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</w:latentStyles>
  <w:style w:type="paragraph" w:default="1" w:styleId="1">
    <w:name w:val="Normal"/>
    <w:qFormat/>
    <w:uiPriority w:val="0"/>
    <w:pPr>
      <w:widowControl/>
      <w:bidi w:val="0"/>
      <w:spacing w:before="0" w:after="200" w:line="276" w:lineRule="auto"/>
      <w:jc w:val="left"/>
    </w:pPr>
    <w:rPr>
      <w:rFonts w:asciiTheme="minorHAnsi" w:hAnsiTheme="minorHAnsi" w:eastAsiaTheme="minorHAnsi" w:cstheme="minorBidi"/>
      <w:color w:val="auto"/>
      <w:sz w:val="22"/>
      <w:szCs w:val="22"/>
      <w:lang w:val="ru-RU" w:eastAsia="en-US" w:bidi="ar-SA"/>
    </w:rPr>
  </w:style>
  <w:style w:type="character" w:default="1" w:styleId="2">
    <w:name w:val="Default Paragraph Font"/>
    <w:unhideWhenUsed/>
    <w:qFormat/>
    <w:uiPriority w:val="1"/>
  </w:style>
  <w:style w:type="table" w:default="1" w:styleId="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uiPriority w:val="5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">
    <w:name w:val="Заголовок"/>
    <w:basedOn w:val="1"/>
    <w:next w:val="6"/>
    <w:qFormat/>
    <w:uiPriority w:val="0"/>
    <w:pPr>
      <w:keepNext/>
      <w:spacing w:before="240" w:after="120"/>
    </w:pPr>
    <w:rPr>
      <w:rFonts w:ascii="Liberation Sans" w:hAnsi="Liberation Sans" w:eastAsia="Lucida Sans Unicode" w:cs="Mangal"/>
      <w:sz w:val="28"/>
      <w:szCs w:val="28"/>
    </w:rPr>
  </w:style>
  <w:style w:type="paragraph" w:customStyle="1" w:styleId="6">
    <w:name w:val="Основной текст1"/>
    <w:basedOn w:val="1"/>
    <w:uiPriority w:val="0"/>
    <w:pPr>
      <w:spacing w:before="0" w:after="140" w:line="288" w:lineRule="auto"/>
    </w:pPr>
  </w:style>
  <w:style w:type="paragraph" w:customStyle="1" w:styleId="7">
    <w:name w:val="Список1"/>
    <w:basedOn w:val="6"/>
    <w:uiPriority w:val="0"/>
    <w:rPr>
      <w:rFonts w:cs="Mangal"/>
    </w:rPr>
  </w:style>
  <w:style w:type="paragraph" w:customStyle="1" w:styleId="8">
    <w:name w:val="Название1"/>
    <w:basedOn w:val="1"/>
    <w:uiPriority w:val="0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9">
    <w:name w:val="Указатель1"/>
    <w:basedOn w:val="1"/>
    <w:qFormat/>
    <w:uiPriority w:val="0"/>
    <w:pPr>
      <w:suppressLineNumbers/>
    </w:pPr>
    <w:rPr>
      <w:rFonts w:cs="Mangal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2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BAFB952-7359-4AEA-8ABB-4B38AD643EC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ragraphs>90</Paragraphs>
  <TotalTime>0</TotalTime>
  <ScaleCrop>false</ScaleCrop>
  <LinksUpToDate>false</LinksUpToDate>
  <Application>WPS Office_10.2.0.5965_F1E327BC-269C-435d-A152-05C5408002CA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2018-10-11T11:32:00Z</dcterms:created>
  <dc:creator>Светлана</dc:creator>
  <cp:lastModifiedBy>andrey</cp:lastModifiedBy>
  <cp:lastPrinted>2019-03-13T08:06:00Z</cp:lastPrinted>
  <dcterms:modified xsi:type="dcterms:W3CDTF">2019-04-29T13:11:23Z</dcterms:modified>
  <cp:revision>47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  <property fmtid="{D5CDD505-2E9C-101B-9397-08002B2CF9AE}" pid="8" name="KSOProductBuildVer">
    <vt:lpwstr>1049-10.2.0.5965</vt:lpwstr>
  </property>
</Properties>
</file>