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7620</wp:posOffset>
            </wp:positionV>
            <wp:extent cx="511175" cy="608330"/>
            <wp:effectExtent l="0" t="0" r="3175" b="1270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</w:pP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17.03.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none"/>
          <w:lang w:val="en-US"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none"/>
          <w:lang w:val="en-US" w:eastAsia="ru-RU"/>
        </w:rPr>
        <w:t xml:space="preserve">г.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>Обоянь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94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типового контракта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№</w:t>
      </w:r>
      <w:bookmarkStart w:id="1" w:name="_GoBack"/>
      <w:bookmarkEnd w:id="1"/>
      <w:r>
        <w:rPr>
          <w:sz w:val="28"/>
          <w:szCs w:val="28"/>
        </w:rPr>
        <w:t>168-па «</w:t>
      </w:r>
      <w:r>
        <w:rPr>
          <w:snapToGrid w:val="0"/>
          <w:sz w:val="28"/>
          <w:szCs w:val="28"/>
        </w:rPr>
        <w:t>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контракт на выполнение работ по благоустройству территории с приложениями, являющимися неотъемлемой частью контракта.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Установить, что указанный в пункте 1 настоящего п</w:t>
      </w:r>
      <w:r>
        <w:rPr>
          <w:sz w:val="28"/>
          <w:szCs w:val="28"/>
          <w:lang w:val="ru-RU"/>
        </w:rPr>
        <w:t>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типовой контракт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код предмета контракта по ОКПД2 –</w:t>
      </w:r>
      <w:r>
        <w:rPr>
          <w:sz w:val="28"/>
          <w:szCs w:val="28"/>
          <w:highlight w:val="none"/>
        </w:rPr>
        <w:t>4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>.99.</w:t>
      </w:r>
      <w:r>
        <w:rPr>
          <w:rFonts w:hint="default"/>
          <w:sz w:val="28"/>
          <w:szCs w:val="28"/>
          <w:highlight w:val="none"/>
          <w:lang w:val="ru-RU"/>
        </w:rPr>
        <w:t>22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12</w:t>
      </w:r>
      <w:r>
        <w:rPr>
          <w:sz w:val="28"/>
          <w:szCs w:val="28"/>
          <w:highlight w:val="none"/>
        </w:rPr>
        <w:t>0;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default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</w:t>
      </w:r>
      <w:r>
        <w:rPr>
          <w:rFonts w:hint="default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Администрации города Обояни по экономике                         Бочаровой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Е.Ю. </w:t>
      </w:r>
      <w:r>
        <w:rPr>
          <w:sz w:val="28"/>
          <w:szCs w:val="28"/>
        </w:rPr>
        <w:t xml:space="preserve">в течение трех рабочих дней с даты издания настоящего постановления обеспечить размещение настоящего постановления на официальном сайте </w:t>
      </w:r>
      <w:r>
        <w:rPr>
          <w:rFonts w:hint="default" w:cs="Times New Roman"/>
          <w:kern w:val="1"/>
          <w:sz w:val="28"/>
          <w:szCs w:val="28"/>
          <w:lang w:eastAsia="ru-RU"/>
        </w:rPr>
        <w:t>муниципального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 xml:space="preserve"> образования «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город Обоян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ь» Обоянского района Курской области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в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rFonts w:hint="default" w:cs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возложить на  </w:t>
      </w:r>
      <w:r>
        <w:rPr>
          <w:rFonts w:hint="default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аместителя Главы Администрации города Обояни по экономике                   Бочарову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Е.Ю.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</w:p>
    <w:p>
      <w:pPr>
        <w:spacing w:line="276" w:lineRule="auto"/>
        <w:ind w:firstLine="708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 Настоящий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</w:t>
      </w:r>
      <w:r>
        <w:rPr>
          <w:rFonts w:hint="default" w:cs="Times New Roman"/>
          <w:kern w:val="1"/>
          <w:sz w:val="28"/>
          <w:szCs w:val="28"/>
          <w:lang w:eastAsia="ru-RU"/>
        </w:rPr>
        <w:t>муниципального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 xml:space="preserve"> образования «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город Обоян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ь» Обоянского района Курской области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в сети «Интернет»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.</w:t>
      </w:r>
    </w:p>
    <w:p>
      <w:pPr>
        <w:spacing w:line="276" w:lineRule="auto"/>
        <w:ind w:firstLine="708"/>
        <w:rPr>
          <w:rFonts w:hint="default" w:cs="Times New Roman"/>
          <w:sz w:val="28"/>
          <w:szCs w:val="28"/>
          <w:lang w:val="ru-RU"/>
        </w:rPr>
      </w:pP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(47141) 2-19-52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Постановлением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 xml:space="preserve"> 17.03.2023 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>94</w:t>
      </w:r>
    </w:p>
    <w:p>
      <w:pPr>
        <w:keepNext/>
        <w:keepLines/>
        <w:spacing w:after="0"/>
        <w:ind w:firstLine="3722" w:firstLineChars="1550"/>
        <w:jc w:val="both"/>
        <w:rPr>
          <w:b/>
        </w:rPr>
      </w:pPr>
      <w:r>
        <w:rPr>
          <w:b/>
          <w:bCs/>
        </w:rPr>
        <w:t>ПРОЕКТ КОНТРАКТА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«____» _____________ 202</w:t>
      </w:r>
      <w:r>
        <w:rPr>
          <w:rFonts w:hint="default"/>
          <w:lang w:val="ru-RU"/>
        </w:rPr>
        <w:t>3</w:t>
      </w:r>
      <w:r>
        <w:t xml:space="preserve">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Врио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Бочаровой Елены Юрьевны</w:t>
      </w:r>
      <w:r>
        <w:rPr>
          <w:spacing w:val="-6"/>
        </w:rPr>
        <w:t>, действующе</w:t>
      </w:r>
      <w:r>
        <w:rPr>
          <w:spacing w:val="-6"/>
          <w:lang w:val="ru-RU"/>
        </w:rPr>
        <w:t>й</w:t>
      </w:r>
      <w:r>
        <w:rPr>
          <w:spacing w:val="-6"/>
        </w:rPr>
        <w:t xml:space="preserve"> на основании Устава</w:t>
      </w:r>
      <w:r>
        <w:t>,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Распоряжения Администрации города Обояни Курской области от 19.07.2022 года №64-р</w:t>
      </w:r>
      <w:r>
        <w:rPr>
          <w:rFonts w:hint="default" w:cs="Times New Roman"/>
          <w:sz w:val="24"/>
          <w:szCs w:val="24"/>
          <w:lang w:val="ru-RU"/>
        </w:rPr>
        <w:t>,</w:t>
      </w:r>
      <w:r>
        <w:t xml:space="preserve"> с одной стороны, и </w:t>
      </w:r>
      <w:r>
        <w:rPr>
          <w:lang w:val="ru-RU"/>
        </w:rPr>
        <w:t>Индивидуальный</w:t>
      </w:r>
      <w:r>
        <w:rPr>
          <w:rFonts w:hint="default"/>
          <w:lang w:val="ru-RU"/>
        </w:rPr>
        <w:t xml:space="preserve"> предприниматель Винокуров Дмитрий Иванович</w:t>
      </w:r>
      <w:r>
        <w:t xml:space="preserve">, именуемое в дальнейшем </w:t>
      </w:r>
      <w:r>
        <w:rPr>
          <w:b/>
          <w:bCs/>
        </w:rPr>
        <w:t>«Подрядчик»</w:t>
      </w:r>
      <w:r>
        <w:t xml:space="preserve">, в лице </w:t>
      </w:r>
      <w:r>
        <w:rPr>
          <w:rFonts w:hint="default"/>
          <w:lang w:val="ru-RU"/>
        </w:rPr>
        <w:t xml:space="preserve"> Винокурова Дмитрия Ивановича</w:t>
      </w:r>
      <w:r>
        <w:t xml:space="preserve">, действующего на основании </w:t>
      </w:r>
      <w:r>
        <w:rPr>
          <w:lang w:val="ru-RU"/>
        </w:rPr>
        <w:t>Свидетельства</w:t>
      </w:r>
      <w:r>
        <w:rPr>
          <w:rFonts w:hint="default"/>
          <w:lang w:val="ru-RU"/>
        </w:rPr>
        <w:t xml:space="preserve"> о государственной регистрации физического лица в качестве индивидуального предпринимателя от 02 октября 2013 года №313461927500012</w:t>
      </w:r>
      <w:r>
        <w:t xml:space="preserve">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>, заключили настоящий контракт (далее «Контракт»)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>1. ПРЕДМЕТ КОНТРАКТА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согласно Контракт</w:t>
      </w:r>
      <w:r>
        <w:rPr>
          <w:rFonts w:hint="default"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Благоустройство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 xml:space="preserve"> тротуаров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 xml:space="preserve"> в г. Обояни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Курской области (</w:t>
      </w:r>
      <w:r>
        <w:rPr>
          <w:rFonts w:hint="default"/>
          <w:bCs/>
          <w:i w:val="0"/>
          <w:iCs w:val="0"/>
          <w:spacing w:val="2"/>
          <w:sz w:val="24"/>
          <w:szCs w:val="24"/>
          <w:lang w:eastAsia="ru-RU"/>
        </w:rPr>
        <w:t>ул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. Ленина на участке домов №5-№7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)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»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</w:t>
      </w:r>
      <w:r>
        <w:rPr>
          <w:rFonts w:hint="default" w:cs="Times New Roman"/>
          <w:lang w:val="ru-RU"/>
        </w:rPr>
        <w:t xml:space="preserve">, ул. 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Ленина на участке домов №5-№7</w:t>
      </w:r>
      <w:r>
        <w:rPr>
          <w:rFonts w:hint="default" w:cs="Times New Roman"/>
          <w:lang w:val="ru-RU"/>
        </w:rPr>
        <w:t xml:space="preserve">.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>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1.4. Объем и содержание работ определены локальным сметным расчетом (приложение № 1 к Контракту)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и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1.5. Работы по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Благоустройство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 xml:space="preserve"> тротуаров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 xml:space="preserve"> в г. Обояни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Курской области (</w:t>
      </w:r>
      <w:r>
        <w:rPr>
          <w:rFonts w:hint="default"/>
          <w:bCs/>
          <w:i w:val="0"/>
          <w:iCs w:val="0"/>
          <w:spacing w:val="2"/>
          <w:sz w:val="24"/>
          <w:szCs w:val="24"/>
          <w:lang w:eastAsia="ru-RU"/>
        </w:rPr>
        <w:t>ул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. Ленина на участке домов №5-№7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)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»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КОНТРАКТА,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Контракта, составляет </w:t>
      </w:r>
      <w:r>
        <w:rPr>
          <w:rFonts w:hint="default" w:cs="Times New Roman"/>
          <w:lang w:val="ru-RU"/>
        </w:rPr>
        <w:t>4881279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Четыре миллиона восемьсот восемьдесят одна тысяча двести семьдесят девять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28</w:t>
      </w:r>
      <w:r>
        <w:rPr>
          <w:rFonts w:hint="default" w:ascii="Times New Roman" w:hAnsi="Times New Roman" w:cs="Times New Roman"/>
          <w:lang w:val="ru-RU"/>
        </w:rPr>
        <w:t xml:space="preserve"> копеек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hint="default" w:cs="Times New Roman"/>
          <w:lang w:val="ru-RU"/>
        </w:rPr>
        <w:t xml:space="preserve">в том числе </w:t>
      </w:r>
      <w:r>
        <w:rPr>
          <w:rFonts w:hint="default" w:ascii="Times New Roman" w:hAnsi="Times New Roman" w:cs="Times New Roman"/>
        </w:rPr>
        <w:t>НДС</w:t>
      </w:r>
      <w:r>
        <w:rPr>
          <w:rFonts w:hint="default" w:cs="Times New Roman"/>
          <w:lang w:val="ru-RU"/>
        </w:rPr>
        <w:t xml:space="preserve"> 813546,55 (Восемьсот тринадцать тысяч пятьсот сорок шесть) рублей 55 копеек.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>Цена контракта является твёрдой и определяется на весь срок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2.3. Цена Контракта включает в себя стоимость выполненных работ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Благоустройство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 xml:space="preserve"> тротуаров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 xml:space="preserve"> в г. Обояни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Курской области (</w:t>
      </w:r>
      <w:r>
        <w:rPr>
          <w:rFonts w:hint="default"/>
          <w:bCs/>
          <w:i w:val="0"/>
          <w:iCs w:val="0"/>
          <w:spacing w:val="2"/>
          <w:sz w:val="24"/>
          <w:szCs w:val="24"/>
          <w:lang w:eastAsia="ru-RU"/>
        </w:rPr>
        <w:t>ул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. Ленина на участке домов №5-№7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)</w:t>
      </w:r>
      <w:r>
        <w:rPr>
          <w:rFonts w:hint="default"/>
          <w:bCs/>
          <w:i w:val="0"/>
          <w:iCs w:val="0"/>
          <w:spacing w:val="2"/>
          <w:sz w:val="24"/>
          <w:szCs w:val="24"/>
          <w:lang w:val="en-US" w:eastAsia="ru-RU"/>
        </w:rPr>
        <w:t>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 xml:space="preserve"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</w:t>
      </w:r>
      <w:r>
        <w:rPr>
          <w:rFonts w:hint="default" w:cs="Times New Roman"/>
          <w:lang w:val="ru-RU"/>
        </w:rPr>
        <w:t>тридцати</w:t>
      </w:r>
      <w:r>
        <w:rPr>
          <w:rFonts w:hint="default" w:ascii="Times New Roman" w:hAnsi="Times New Roman" w:cs="Times New Roman"/>
        </w:rPr>
        <w:t xml:space="preserve">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</w:t>
      </w:r>
      <w:r>
        <w:rPr>
          <w:rFonts w:hint="default" w:cs="Times New Roman"/>
          <w:lang w:val="ru-RU"/>
        </w:rPr>
        <w:t>акта приемки законченного строительства объекта (форма №КС-11),</w:t>
      </w:r>
      <w:r>
        <w:rPr>
          <w:rFonts w:hint="default" w:ascii="Times New Roman" w:hAnsi="Times New Roman" w:cs="Times New Roman"/>
        </w:rPr>
        <w:t xml:space="preserve">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2.6. Оплата по настоящему Контракту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Заказчик по письменному запросу Подрядчика, после заключения 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 При досрочном расторжении Контракта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предусмотренные настоящим контрактом,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 Контракта, если иной срок не установлен Соглашением о расторжении Контракта.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В случае досрочного расторжения контракта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 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</w:t>
      </w:r>
      <w:r>
        <w:rPr>
          <w:rFonts w:hint="default" w:cs="Times New Roman"/>
          <w:lang w:val="ru-RU" w:eastAsia="ar-SA"/>
        </w:rPr>
        <w:t>09</w:t>
      </w:r>
      <w:r>
        <w:rPr>
          <w:rFonts w:hint="default" w:ascii="Times New Roman" w:hAnsi="Times New Roman" w:cs="Times New Roman"/>
          <w:lang w:eastAsia="ar-SA"/>
        </w:rPr>
        <w:t>.202</w:t>
      </w:r>
      <w:r>
        <w:rPr>
          <w:rFonts w:hint="default" w:cs="Times New Roman"/>
          <w:lang w:val="ru-RU" w:eastAsia="ar-SA"/>
        </w:rPr>
        <w:t>3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г. с момента заключения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Датой начала выполнения Работ по настоящему Контракту считается день, следующий за днем подписания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контракту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4. ПРАВА И ОБЯЗАННОСТИ СТОРОН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u w:val="single"/>
        </w:rPr>
        <w:t>4</w:t>
      </w:r>
      <w:r>
        <w:rPr>
          <w:rFonts w:hint="default" w:ascii="Times New Roman" w:hAnsi="Times New Roman" w:cs="Times New Roman"/>
          <w:u w:val="single"/>
        </w:rPr>
        <w:t>.1. Подрядчик обязуется: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4.2.2. По согласованию с Заказчиком досрочно исполнить обязательства по Контракту.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4.3.1. Выдать Подрядчику исходные данные для выполнения Работ в согласованном объеме и составе.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4.3.3. Произвести платежи по Контракту в порядке, предусмотренном разделом 2 настоящего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4.3.5. Выполнять другие обязательства, вытекающие из условий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5.1. Приемка работ по Контракту, приемка Объекта осуществляются Сторонами в соответствии действующим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подписанного со своей стороны акта выполненных работ (по форме КС-2, КС-3</w:t>
      </w:r>
      <w:r>
        <w:rPr>
          <w:rFonts w:hint="default" w:cs="Times New Roman"/>
          <w:color w:val="000000"/>
          <w:lang w:val="ru-RU"/>
        </w:rPr>
        <w:t>, КС-11</w:t>
      </w:r>
      <w:r>
        <w:rPr>
          <w:rFonts w:hint="default" w:ascii="Times New Roman" w:hAnsi="Times New Roman" w:cs="Times New Roman"/>
          <w:color w:val="000000"/>
        </w:rPr>
        <w:t xml:space="preserve">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Контрактом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 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 процентов цены контракта, т.к. цена контракта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 1 процента цены контракта (этапа), но не более 5 тысяч рублей и не менее 1 тысячи 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>в случае, если цена контракта не превышает начальную (максимальную) цену контракта: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10 процентов начальной (максимальной) цены контракта, т.к. начальная (максимальная) цена контракта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>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>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контрактом,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 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7.18. Применение штрафных санкций не освобождает Стороны от выполнения принятых обязательств по настоящему 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suppressAutoHyphens/>
        <w:spacing w:after="0" w:line="240" w:lineRule="auto"/>
        <w:ind w:left="0" w:firstLine="709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ar-SA"/>
        </w:rPr>
        <w:t>8. Казначейское сопровождение.</w:t>
      </w:r>
    </w:p>
    <w:p>
      <w:pPr>
        <w:pStyle w:val="26"/>
        <w:suppressAutoHyphens/>
        <w:spacing w:line="240" w:lineRule="auto"/>
        <w:ind w:left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8.1. Контракт подлежит казначейскому сопровождению в порядке, определенном правилами казначейского сопровождения средств в случаях, предусмотренных Федеральным законом от 06.12.2021 № 390-ФЗ «О федеральном бюджете на 2022 год и на плановый период 2023 и 2024 годов», утвержденными Постановлением Правительства РФ от 24.11.2021 № 2024 «О правилах казначейского сопровождения» (вместе с «Правилами казначейского сопровождения, осуществляемого Федеральным казначейством», «Правилами расширенного казначейского сопровождения»).</w:t>
      </w:r>
    </w:p>
    <w:p>
      <w:pPr>
        <w:pStyle w:val="26"/>
        <w:suppressAutoHyphens/>
        <w:spacing w:line="240" w:lineRule="auto"/>
        <w:ind w:left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8.2. Исполнитель в целях казначейского сопровождения расчетов по Контракту в соответствии с пунктом 2 статьи 242.23 БК РФ, подпунктом «б» пункта 10 Правил казначейского сопровождения, осуществляемого Федеральным казначейством, утвержденных Постановлением Правительства Российской Федерации от 24.11.2021 № 2024 (далее – Правила от 24.11.2021 № 2024) обязуется: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- в течение 5 (пяти) рабочих дней с даты заключения настоящего Контракта открыть в Управлении Федерального казначейства по Курской области лицевой счет для осуществления и отражения операций со средствами участников казначейского сопровождения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"consultantplus://offline/ref=B77D567E2DC94C8950B536941DDD01649F72FB17B1D78CB213BE4681955B5FAAB13B29C9E2C75A5101D3E80B1A3A96E631B21E822CF62A4BHCuEP"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порядком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fldChar w:fldCharType="end"/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, утвержденным Федеральным казначейством (приказ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сопровождения»);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- представлять в Управлении Федерального казначейства по Курской области соответствующие документы,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Минфина России от 17.12.2021 № 214н (далее – Порядок санкционирования);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- указывать в заключаемых им контрактах (договорах), а также в распоряжениях о совершении казначейских платежей (далее – распоряжения), и документах, установленных Порядком формирования идентификатора государственного контракта, договора (соглашения) при казначейском сопровождении средств, утвержденным приказом Министерства финансов Российской Федерации от 02.12.2021 № 205н (далее – Порядокот 02.12.2021 № 205н), а также обеспечить включение аналогичных обязательств в контракты (договоры), заключаемые соисполнителями;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- вести раздельный учет результатов финансово-хозяйственной деятельности по государственному контракту в соответствии с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Минфина России от 10.12.2021 № 210н;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- представлять в Управление Федерального казначейства по Курской области сведения об операциях с целевыми средствами, сформированные и утвержденные в порядке и по форме, которые предусмотрены Порядком санкционирования, в целях санкционирования расходов;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8.3. Исполнитель в соответствии с подпунктами «а», «в» пункта 16 Правил                            от 24.11.2021 № 2024 вправе: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перечислять целевые средства с лицевого счета на счет, открытый ему в банке, в согласованном Заказчиком размере, не превышающем размера прибыли, определяемого Заказчиком в соответствии с законодательством Российской Федерации о контрактной системе в сфере закупок товаров (работ, услуг) для обеспечения государственных и муниципальных нужд в условиях Контракта в составе цены товаров (работ, услуг), в случае частичного исполнения Контракта, если результатом такого частичного исполнения являются принятые Заказчиком товары (работы, услуги);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перечислять целевые средства с лицевого счета на счет, открытый ему в банке, после проведения Управлением Федерального казначейства по Курской области проверки документов-оснований в соответствии с Порядком санкционирования в случае, если оплата по такому Контракту осуществляется единовременно после полного исполнения Контракта, а также в случае, если исполнение и оплата Контракта осуществляются поэтапно.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8.4. Исполнитель в соответствии с пунктом 3 статьи 242.23 БК РФ, не вправе перечислять средства с лицевого счета: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на счета, открытые в учреждении Центрального банка Российской Федерации или в кредитной организации (далее – банк), за исключением: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оплаты обязательств в соответствии с валютным законодательством Российской Федерации;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средств;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оплаты фактически поставленных товаров, выполненных работ, оказанных услуг, в случае, если поставщик (подрядчик, исполнитель)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Порядком санкционирования, подтверждающих возникновение денежных обязательств юридических лиц, и (или) иных документов, предусмотренных государственными контрактами, контрактами (договорами) (далее – документы-основания);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возмещения произведенных поставщиком (подрядчиком, исполнителем)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оплаты обязательств по накладным расходам в соответствии с Порядком санкционирования;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- на счета, открытые в банке юридическим лицам, заключившим с Исполнителем контракты (договоры)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агентами».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8.5. П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ри наличии оснований, указанных в пунктах 10 и 11 статьи 242.13-1 БК РФ соответственно, операции на лицевом счете не осуществляются или в осуществлении операций на лицевом счете отказывается,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сопровождения, утвержденным постановлением Правительства РФ от 25.12.2021 № 2483».</w:t>
      </w:r>
    </w:p>
    <w:p>
      <w:pPr>
        <w:suppressAutoHyphens/>
        <w:spacing w:after="0" w:line="240" w:lineRule="auto"/>
        <w:ind w:left="0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перации с целевыми средствами, отраженные на лицевых счетах,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документов-оснований и сведений об операциях с целевыми средствами, сформированных и утвержденных в порядке и по форме, которые предусмотрены Порядком санкционирования».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Операции по зачислению целевых средств на лицевые счета и списанию целевых средств с лицевых счетов осуществляются при указании в распоряжениях, а также в документах-основаниях идентификатора Контракта, сформированного в соответствии с Порядком от 02.12.2021 № 205н».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cs="Times New Roman"/>
          <w:b/>
          <w:lang w:val="ru-RU"/>
        </w:rPr>
        <w:t>9</w:t>
      </w:r>
      <w:r>
        <w:rPr>
          <w:rFonts w:hint="default" w:ascii="Times New Roman" w:hAnsi="Times New Roman" w:cs="Times New Roman"/>
          <w:b/>
        </w:rPr>
        <w:t>. СРОК ДЕЙСТВИЯ КОНТРАКТА, ИЗМЕНЕНИЕ И РАСТОРЖЕНИЕ КОНТРАКТА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ru-RU"/>
        </w:rPr>
        <w:t>9</w:t>
      </w:r>
      <w:r>
        <w:rPr>
          <w:rFonts w:hint="default" w:ascii="Times New Roman" w:hAnsi="Times New Roman" w:cs="Times New Roman"/>
        </w:rPr>
        <w:t>.1. Настоящий контракт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cs="Times New Roman"/>
          <w:lang w:val="ru-RU"/>
        </w:rPr>
        <w:t>9</w:t>
      </w:r>
      <w:r>
        <w:rPr>
          <w:rFonts w:hint="default" w:ascii="Times New Roman" w:hAnsi="Times New Roman" w:cs="Times New Roman"/>
        </w:rPr>
        <w:t xml:space="preserve">.2. </w:t>
      </w:r>
      <w:r>
        <w:rPr>
          <w:rFonts w:hint="default" w:ascii="Times New Roman" w:hAnsi="Times New Roman" w:cs="Times New Roman"/>
          <w:lang w:eastAsia="ar-SA"/>
        </w:rPr>
        <w:t>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.3. Контракт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cs="Times New Roman"/>
          <w:lang w:val="ru-RU" w:eastAsia="ar-SA"/>
        </w:rPr>
        <w:t>9</w:t>
      </w:r>
      <w:r>
        <w:rPr>
          <w:rFonts w:hint="default" w:ascii="Times New Roman" w:hAnsi="Times New Roman" w:cs="Times New Roman"/>
          <w:lang w:eastAsia="ar-SA"/>
        </w:rPr>
        <w:t>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cs="Times New Roman"/>
          <w:lang w:val="ru-RU" w:eastAsia="ar-SA"/>
        </w:rPr>
        <w:t>9</w:t>
      </w:r>
      <w:r>
        <w:rPr>
          <w:rFonts w:hint="default" w:ascii="Times New Roman" w:hAnsi="Times New Roman" w:cs="Times New Roman"/>
          <w:lang w:eastAsia="ar-SA"/>
        </w:rPr>
        <w:t>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eastAsia="Calibri" w:cs="Times New Roman"/>
          <w:b/>
          <w:bCs/>
          <w:lang w:val="ru-RU"/>
        </w:rPr>
        <w:t>10</w:t>
      </w:r>
      <w:r>
        <w:rPr>
          <w:rFonts w:hint="default" w:ascii="Times New Roman" w:hAnsi="Times New Roman" w:eastAsia="Calibri" w:cs="Times New Roman"/>
          <w:b/>
          <w:bCs/>
        </w:rPr>
        <w:t>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cs="Times New Roman"/>
          <w:lang w:val="ru-RU" w:eastAsia="ar-SA"/>
        </w:rPr>
        <w:t>10</w:t>
      </w:r>
      <w:r>
        <w:rPr>
          <w:rFonts w:hint="default" w:ascii="Times New Roman" w:hAnsi="Times New Roman" w:cs="Times New Roman"/>
          <w:lang w:eastAsia="ar-SA"/>
        </w:rPr>
        <w:t>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cs="Times New Roman"/>
          <w:lang w:val="ru-RU" w:eastAsia="ar-SA"/>
        </w:rPr>
        <w:t>10</w:t>
      </w:r>
      <w:r>
        <w:rPr>
          <w:rFonts w:hint="default" w:ascii="Times New Roman" w:hAnsi="Times New Roman" w:cs="Times New Roman"/>
          <w:lang w:eastAsia="ar-SA"/>
        </w:rPr>
        <w:t>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cs="Times New Roman"/>
          <w:lang w:val="ru-RU" w:eastAsia="ar-SA"/>
        </w:rPr>
        <w:t>10</w:t>
      </w:r>
      <w:r>
        <w:rPr>
          <w:rFonts w:hint="default" w:ascii="Times New Roman" w:hAnsi="Times New Roman" w:cs="Times New Roman"/>
          <w:lang w:eastAsia="ar-SA"/>
        </w:rPr>
        <w:t>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cs="Times New Roman"/>
          <w:lang w:val="ru-RU" w:eastAsia="ar-SA"/>
        </w:rPr>
        <w:t>10</w:t>
      </w:r>
      <w:r>
        <w:rPr>
          <w:rFonts w:hint="default" w:ascii="Times New Roman" w:hAnsi="Times New Roman" w:cs="Times New Roman"/>
          <w:lang w:eastAsia="ar-SA"/>
        </w:rPr>
        <w:t>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</w:t>
      </w:r>
      <w:r>
        <w:rPr>
          <w:rFonts w:hint="default" w:cs="Times New Roman"/>
          <w:b/>
          <w:lang w:val="ru-RU"/>
        </w:rPr>
        <w:t>1</w:t>
      </w:r>
      <w:r>
        <w:rPr>
          <w:rFonts w:hint="default" w:ascii="Times New Roman" w:hAnsi="Times New Roman" w:cs="Times New Roman"/>
          <w:b/>
        </w:rPr>
        <w:t>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cs="Times New Roman"/>
          <w:lang w:val="ru-RU"/>
        </w:rPr>
        <w:t>1</w:t>
      </w:r>
      <w:r>
        <w:rPr>
          <w:rFonts w:hint="default" w:ascii="Times New Roman" w:hAnsi="Times New Roman" w:cs="Times New Roman"/>
        </w:rPr>
        <w:t>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cs="Times New Roman"/>
          <w:lang w:val="ru-RU"/>
        </w:rPr>
        <w:t>1</w:t>
      </w:r>
      <w:r>
        <w:rPr>
          <w:rFonts w:hint="default" w:ascii="Times New Roman" w:hAnsi="Times New Roman" w:cs="Times New Roman"/>
        </w:rPr>
        <w:t>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1</w:t>
      </w:r>
      <w:r>
        <w:rPr>
          <w:rFonts w:hint="default" w:cs="Times New Roman"/>
          <w:b/>
          <w:lang w:val="ru-RU" w:eastAsia="ar-SA"/>
        </w:rPr>
        <w:t>2</w:t>
      </w:r>
      <w:r>
        <w:rPr>
          <w:rFonts w:hint="default" w:ascii="Times New Roman" w:hAnsi="Times New Roman" w:cs="Times New Roman"/>
          <w:b/>
          <w:lang w:eastAsia="ar-SA"/>
        </w:rPr>
        <w:t>. РЕКВИЗИТЫ И ПОДПИСИ СТОРОН</w:t>
      </w:r>
    </w:p>
    <w:tbl>
      <w:tblPr>
        <w:tblStyle w:val="6"/>
        <w:tblW w:w="934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351"/>
      </w:tblGrid>
      <w:tr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</w:t>
            </w:r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.Ю. Бочарова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351" w:type="dxa"/>
          </w:tcPr>
          <w:p>
            <w:pPr>
              <w:widowControl w:val="0"/>
              <w:snapToGrid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Индивидуальный предприниматель Винокуров Дмитрий Иванович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306230, Курская обл., г. Обоянь, ул. Ленина, д. 92, кв. 44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Почтовый адрес: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306230, Курская обл., г. Обоянь, ул. Ленина, д. 104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461603895680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313461927500012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044525593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Расчетный 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40802810701740001327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банка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«АЛЬФА-БАНК», г.Москва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Корреспондентский 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30101810200000000593</w:t>
            </w: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(960) 673-37-97   </w:t>
            </w: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ИП Винокуров Дмитрий Иванович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Д.И. Винокуров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B39EF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2D34097"/>
    <w:rsid w:val="0B585D05"/>
    <w:rsid w:val="0BCE2AAA"/>
    <w:rsid w:val="0D4224E0"/>
    <w:rsid w:val="12F97356"/>
    <w:rsid w:val="18B91543"/>
    <w:rsid w:val="1EE446E3"/>
    <w:rsid w:val="209C7A85"/>
    <w:rsid w:val="20CB48F6"/>
    <w:rsid w:val="21962D28"/>
    <w:rsid w:val="22341B89"/>
    <w:rsid w:val="24525BA6"/>
    <w:rsid w:val="28900DEF"/>
    <w:rsid w:val="2BFE6647"/>
    <w:rsid w:val="2E047EDB"/>
    <w:rsid w:val="2EF83DBC"/>
    <w:rsid w:val="331554AE"/>
    <w:rsid w:val="38046C16"/>
    <w:rsid w:val="40A231AB"/>
    <w:rsid w:val="40D0773C"/>
    <w:rsid w:val="45462836"/>
    <w:rsid w:val="49F87680"/>
    <w:rsid w:val="4C12415D"/>
    <w:rsid w:val="5034079C"/>
    <w:rsid w:val="527B566F"/>
    <w:rsid w:val="55AD0473"/>
    <w:rsid w:val="56170E73"/>
    <w:rsid w:val="58387E84"/>
    <w:rsid w:val="5C264684"/>
    <w:rsid w:val="5CCD3A14"/>
    <w:rsid w:val="5D21414C"/>
    <w:rsid w:val="5F3B2AA1"/>
    <w:rsid w:val="67AD2752"/>
    <w:rsid w:val="6A926BFC"/>
    <w:rsid w:val="6B246F8F"/>
    <w:rsid w:val="6FC04F6C"/>
    <w:rsid w:val="7084630F"/>
    <w:rsid w:val="72D41BF7"/>
    <w:rsid w:val="76811E75"/>
    <w:rsid w:val="797057FE"/>
    <w:rsid w:val="7A6A02A8"/>
    <w:rsid w:val="7B9F2552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  <w:style w:type="paragraph" w:customStyle="1" w:styleId="25">
    <w:name w:val="Normal (Web)1"/>
    <w:basedOn w:val="1"/>
    <w:qFormat/>
    <w:uiPriority w:val="7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6">
    <w:name w:val="List Paragraph"/>
    <w:basedOn w:val="1"/>
    <w:qFormat/>
    <w:uiPriority w:val="0"/>
    <w:pPr>
      <w:spacing w:after="0" w:line="288" w:lineRule="exact"/>
      <w:ind w:left="720" w:firstLine="567"/>
      <w:contextualSpacing/>
    </w:pPr>
    <w:rPr>
      <w:sz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3</TotalTime>
  <ScaleCrop>false</ScaleCrop>
  <LinksUpToDate>false</LinksUpToDate>
  <CharactersWithSpaces>30858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2023-03-21T08:35:09Z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6087C2486F724B68B27A5BE7E38D0030</vt:lpwstr>
  </property>
</Properties>
</file>