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>
      <w:pPr>
        <w:pStyle w:val="6"/>
        <w:tabs>
          <w:tab w:val="left" w:pos="46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Федеральным </w:t>
      </w:r>
      <w:r>
        <w:fldChar w:fldCharType="begin"/>
      </w:r>
      <w:r>
        <w:instrText xml:space="preserve"> HYPERLINK "consultantplus://offline/ref=B739A253CF2A5A96ADEBC114F1D89978454E73CFE3466ADC8477D2A838x3T6J"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4"/>
          <w:szCs w:val="24"/>
        </w:rPr>
        <w:t>законом</w:t>
      </w:r>
      <w:r>
        <w:rPr>
          <w:rStyle w:val="4"/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>
      <w:pPr>
        <w:pStyle w:val="1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Batang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>
        <w:rPr>
          <w:rFonts w:ascii="Times New Roman" w:hAnsi="Times New Roman" w:eastAsia="Batang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>
      <w:pPr>
        <w:pStyle w:val="1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Batang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>
        <w:rPr>
          <w:rFonts w:ascii="Times New Roman" w:hAnsi="Times New Roman" w:eastAsia="Batang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>
      <w:pPr>
        <w:pStyle w:val="7"/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>
      <w:pPr>
        <w:pStyle w:val="7"/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>
      <w:pPr>
        <w:pStyle w:val="7"/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приказом Минэкономразвития России от  14 января 2015 г. N 7 «Об утверждении </w:t>
      </w:r>
      <w:r>
        <w:fldChar w:fldCharType="begin"/>
      </w:r>
      <w:r>
        <w:instrText xml:space="preserve"> HYPERLINK "consultantplus://offline/ref=6DEA491B01D7E06DC9859729EBF2899FB5BC10098FBA8E79C38A4FEB848DBD327592B77C4A8AB5AD1FADG"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4"/>
          <w:szCs w:val="24"/>
        </w:rPr>
        <w:t>порядк</w:t>
      </w:r>
      <w:r>
        <w:rPr>
          <w:rStyle w:val="4"/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>
      <w:pPr>
        <w:pStyle w:val="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("Курская правда", N 4-5, 11.01.2003);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>
      <w:pPr>
        <w:spacing w:after="0"/>
        <w:ind w:firstLine="567"/>
        <w:jc w:val="both"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en-US"/>
        </w:rPr>
        <w:t>- Постановление Администрации города Обояни Курской области от 22.07.2016 г. №</w:t>
      </w:r>
      <w:bookmarkStart w:id="0" w:name="_GoBack"/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en-US"/>
        </w:rPr>
        <w:t>567</w:t>
      </w:r>
      <w:bookmarkEnd w:id="0"/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города Обояни и ее должностных лиц, муниципальных служащих Администрации города Обояни»;</w:t>
      </w:r>
    </w:p>
    <w:p>
      <w:pPr>
        <w:spacing w:after="0"/>
        <w:ind w:firstLine="567"/>
        <w:jc w:val="both"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en-US"/>
        </w:rPr>
        <w:t>- Постановление Администрации города Обояни Курской области от 28.02.2018 г. №144 «О разработке и утверждении административных регламентов предоставления муниципальных услуг в новой редакции»;</w:t>
      </w:r>
    </w:p>
    <w:p>
      <w:pPr>
        <w:spacing w:after="0"/>
        <w:ind w:firstLine="567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en-US"/>
        </w:rPr>
        <w:t>- Устав муниципального образования «город Обоянь» Обоянского района Курской области</w:t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val="ru-RU" w:eastAsia="en-US"/>
        </w:rPr>
        <w:t>.</w:t>
      </w:r>
    </w:p>
    <w:p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>
      <w:pPr>
        <w:rPr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67BFC"/>
    <w:rsid w:val="001374DB"/>
    <w:rsid w:val="002252E4"/>
    <w:rsid w:val="00231A32"/>
    <w:rsid w:val="005A3C3A"/>
    <w:rsid w:val="008F41EC"/>
    <w:rsid w:val="00A85A57"/>
    <w:rsid w:val="00CF4441"/>
    <w:rsid w:val="00D2189B"/>
    <w:rsid w:val="00D67BFC"/>
    <w:rsid w:val="00D74AD8"/>
    <w:rsid w:val="00DB4AB2"/>
    <w:rsid w:val="00E90481"/>
    <w:rsid w:val="00F608B0"/>
    <w:rsid w:val="00FE7F1C"/>
    <w:rsid w:val="1B1F496F"/>
    <w:rsid w:val="4604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character" w:styleId="5">
    <w:name w:val="Strong"/>
    <w:basedOn w:val="2"/>
    <w:qFormat/>
    <w:uiPriority w:val="99"/>
    <w:rPr>
      <w:b/>
      <w:bCs/>
    </w:rPr>
  </w:style>
  <w:style w:type="paragraph" w:styleId="6">
    <w:name w:val="header"/>
    <w:basedOn w:val="1"/>
    <w:link w:val="14"/>
    <w:semiHidden/>
    <w:unhideWhenUsed/>
    <w:uiPriority w:val="0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Times New Roman" w:cs="Calibri"/>
      <w:sz w:val="24"/>
      <w:szCs w:val="24"/>
    </w:rPr>
  </w:style>
  <w:style w:type="paragraph" w:styleId="7">
    <w:name w:val="Normal (Web)"/>
    <w:basedOn w:val="1"/>
    <w:semiHidden/>
    <w:unhideWhenUsed/>
    <w:qFormat/>
    <w:uiPriority w:val="0"/>
    <w:pPr>
      <w:spacing w:after="0" w:line="240" w:lineRule="auto"/>
    </w:pPr>
    <w:rPr>
      <w:rFonts w:ascii="Calibri" w:hAnsi="Calibri" w:eastAsia="Times New Roman" w:cs="Calibri"/>
      <w:sz w:val="24"/>
      <w:szCs w:val="24"/>
    </w:rPr>
  </w:style>
  <w:style w:type="paragraph" w:styleId="8">
    <w:name w:val="No Spacing"/>
    <w:qFormat/>
    <w:uiPriority w:val="1"/>
    <w:pPr>
      <w:tabs>
        <w:tab w:val="left" w:pos="709"/>
      </w:tabs>
      <w:suppressAutoHyphens/>
      <w:spacing w:after="0" w:line="240" w:lineRule="auto"/>
    </w:pPr>
    <w:rPr>
      <w:rFonts w:ascii="Calibri" w:hAnsi="Calibri" w:eastAsia="Arial" w:cs="Calibri"/>
      <w:color w:val="00000A"/>
      <w:kern w:val="2"/>
      <w:sz w:val="22"/>
      <w:szCs w:val="22"/>
      <w:lang w:val="ru-RU" w:eastAsia="zh-CN" w:bidi="ar-SA"/>
    </w:rPr>
  </w:style>
  <w:style w:type="paragraph" w:customStyle="1" w:styleId="9">
    <w:name w:val="ConsPlusNormal"/>
    <w:link w:val="15"/>
    <w:uiPriority w:val="99"/>
    <w:pPr>
      <w:widowControl w:val="0"/>
      <w:suppressAutoHyphens/>
      <w:spacing w:after="0" w:line="240" w:lineRule="auto"/>
    </w:pPr>
    <w:rPr>
      <w:rFonts w:ascii="Calibri" w:hAnsi="Calibri" w:eastAsia="Arial" w:cs="Calibri"/>
      <w:kern w:val="2"/>
      <w:sz w:val="22"/>
      <w:szCs w:val="22"/>
      <w:lang w:val="ru-RU" w:eastAsia="zh-CN" w:bidi="ar-SA"/>
    </w:rPr>
  </w:style>
  <w:style w:type="paragraph" w:customStyle="1" w:styleId="10">
    <w:name w:val="Базовый"/>
    <w:qFormat/>
    <w:uiPriority w:val="0"/>
    <w:pPr>
      <w:tabs>
        <w:tab w:val="left" w:pos="709"/>
      </w:tabs>
      <w:suppressAutoHyphens/>
      <w:spacing w:after="200" w:line="276" w:lineRule="atLeast"/>
    </w:pPr>
    <w:rPr>
      <w:rFonts w:ascii="Calibri" w:hAnsi="Calibri" w:eastAsia="Times New Roman" w:cs="Calibri"/>
      <w:color w:val="00000A"/>
      <w:sz w:val="22"/>
      <w:szCs w:val="22"/>
      <w:lang w:val="ru-RU" w:eastAsia="ru-RU" w:bidi="ar-SA"/>
    </w:rPr>
  </w:style>
  <w:style w:type="paragraph" w:customStyle="1" w:styleId="11">
    <w:name w:val="Абзац списка1"/>
    <w:basedOn w:val="1"/>
    <w:qFormat/>
    <w:uiPriority w:val="0"/>
    <w:pPr>
      <w:tabs>
        <w:tab w:val="left" w:pos="709"/>
      </w:tabs>
      <w:suppressAutoHyphens/>
      <w:spacing w:line="276" w:lineRule="atLeast"/>
    </w:pPr>
    <w:rPr>
      <w:rFonts w:ascii="Calibri" w:hAnsi="Calibri" w:eastAsia="Times New Roman" w:cs="Calibri"/>
      <w:color w:val="00000A"/>
      <w:kern w:val="2"/>
      <w:lang w:eastAsia="ar-SA"/>
    </w:rPr>
  </w:style>
  <w:style w:type="paragraph" w:customStyle="1" w:styleId="12">
    <w:name w:val="p5"/>
    <w:basedOn w:val="1"/>
    <w:qFormat/>
    <w:uiPriority w:val="0"/>
    <w:pPr>
      <w:tabs>
        <w:tab w:val="left" w:pos="709"/>
      </w:tabs>
      <w:suppressAutoHyphens/>
      <w:spacing w:line="276" w:lineRule="atLeast"/>
    </w:pPr>
    <w:rPr>
      <w:rFonts w:ascii="Calibri" w:hAnsi="Calibri" w:eastAsia="Times New Roman" w:cs="Calibri"/>
      <w:color w:val="00000A"/>
      <w:kern w:val="2"/>
      <w:lang w:eastAsia="ar-SA"/>
    </w:rPr>
  </w:style>
  <w:style w:type="paragraph" w:customStyle="1" w:styleId="13">
    <w:name w:val="Абзац списка2"/>
    <w:basedOn w:val="1"/>
    <w:qFormat/>
    <w:uiPriority w:val="0"/>
    <w:pPr>
      <w:tabs>
        <w:tab w:val="left" w:pos="709"/>
      </w:tabs>
      <w:suppressAutoHyphens/>
      <w:spacing w:line="276" w:lineRule="atLeast"/>
    </w:pPr>
    <w:rPr>
      <w:rFonts w:ascii="Calibri" w:hAnsi="Calibri" w:eastAsia="Times New Roman" w:cs="Calibri"/>
      <w:color w:val="00000A"/>
      <w:kern w:val="2"/>
      <w:lang w:eastAsia="ar-SA"/>
    </w:rPr>
  </w:style>
  <w:style w:type="character" w:customStyle="1" w:styleId="14">
    <w:name w:val="Верхний колонтитул Знак"/>
    <w:basedOn w:val="2"/>
    <w:link w:val="6"/>
    <w:semiHidden/>
    <w:qFormat/>
    <w:uiPriority w:val="0"/>
    <w:rPr>
      <w:rFonts w:ascii="Calibri" w:hAnsi="Calibri" w:eastAsia="Times New Roman" w:cs="Calibri"/>
      <w:sz w:val="24"/>
      <w:szCs w:val="24"/>
    </w:rPr>
  </w:style>
  <w:style w:type="character" w:customStyle="1" w:styleId="15">
    <w:name w:val="ConsPlusNormal Знак"/>
    <w:link w:val="9"/>
    <w:qFormat/>
    <w:locked/>
    <w:uiPriority w:val="99"/>
    <w:rPr>
      <w:rFonts w:ascii="Calibri" w:hAnsi="Calibri" w:eastAsia="Arial" w:cs="Calibri"/>
      <w:kern w:val="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51A78-E92B-425F-B66B-77B704CE59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997</Words>
  <Characters>5687</Characters>
  <Lines>47</Lines>
  <Paragraphs>13</Paragraphs>
  <TotalTime>7</TotalTime>
  <ScaleCrop>false</ScaleCrop>
  <LinksUpToDate>false</LinksUpToDate>
  <CharactersWithSpaces>6671</CharactersWithSpaces>
  <Application>WPS Office_11.2.0.11167_F1E327BC-269C-435d-A152-05C5408002CA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2006-12-31T20:34:00Z</dcterms:created>
  <dc:creator>User</dc:creator>
  <cp:lastModifiedBy>Андрей</cp:lastModifiedBy>
  <dcterms:modified xsi:type="dcterms:W3CDTF">2022-06-22T11:47:04Z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1049-11.2.0.11167</vt:lpwstr>
  </property>
  <property fmtid="{D5CDD505-2E9C-101B-9397-08002B2CF9AE}" pid="3" name="ICV">
    <vt:lpwstr>69F6D3240FE24A0895D1B9423A65FFEF</vt:lpwstr>
  </property>
</Properties>
</file>