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4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8255</wp:posOffset>
            </wp:positionV>
            <wp:extent cx="455930" cy="677545"/>
            <wp:effectExtent l="9525" t="9525" r="10795" b="17780"/>
            <wp:wrapSquare wrapText="larges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677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ГОРОДА ОБОЯНИ  КУРСКОЙ ОБЛАСТИ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  <w:t>П О С Т А Н О В Л Е Н И Е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</w:pP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278" w:leftChars="116" w:firstLine="280" w:firstLineChars="100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21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.0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6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.20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22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eastAsia="ru-RU"/>
        </w:rPr>
        <w:t xml:space="preserve">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32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2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eastAsia="ru-RU"/>
        </w:rPr>
        <w:t>Обоянь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типового контракта на выполнение работ  по благоустройству территории</w:t>
      </w:r>
    </w:p>
    <w:p>
      <w:pPr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sz w:val="28"/>
          <w:szCs w:val="28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года № 168-па «</w:t>
      </w:r>
      <w:r>
        <w:rPr>
          <w:snapToGrid w:val="0"/>
          <w:sz w:val="28"/>
          <w:szCs w:val="28"/>
        </w:rPr>
        <w:t>Об утверждении Порядка разработки и применения типовых контрактов, типовых условий контрактов для обеспечения нужд Курской области, а также случаев и условий их применений»</w:t>
      </w:r>
      <w:r>
        <w:rPr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города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>Обояни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rPr>
          <w:sz w:val="16"/>
          <w:szCs w:val="16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 Утвердить прилагаемый типовой контракт на выполнение работ по благоустройству территории с приложениями, являющимися неотъемлемой частью контракта.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Установить, что указанный в пункте 1 настоящего приказа типовой контракт применяется при осуществлении заказчиками Курской области закупок со следующими характеристиками: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наименование работ – благоустройство территории;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2) код предмета контракта по ОКПД2 –43.99.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0.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>0;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иные условия применения типового контракта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Установить, что настоящ</w:t>
      </w:r>
      <w:r>
        <w:rPr>
          <w:sz w:val="28"/>
          <w:szCs w:val="28"/>
          <w:lang w:val="ru-RU"/>
        </w:rPr>
        <w:t>ее</w:t>
      </w:r>
      <w:r>
        <w:rPr>
          <w:rFonts w:hint="default"/>
          <w:sz w:val="28"/>
          <w:szCs w:val="28"/>
          <w:lang w:val="ru-RU"/>
        </w:rPr>
        <w:t xml:space="preserve"> постановление</w:t>
      </w:r>
      <w:r>
        <w:rPr>
          <w:sz w:val="28"/>
          <w:szCs w:val="28"/>
        </w:rPr>
        <w:t xml:space="preserve">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</w:t>
      </w:r>
      <w:r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</w:rPr>
        <w:t xml:space="preserve">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.о. заместителя Главы Администрации города Обояни по экономике                         Е.Ю. Бочаровой </w:t>
      </w:r>
      <w:r>
        <w:rPr>
          <w:sz w:val="28"/>
          <w:szCs w:val="28"/>
        </w:rPr>
        <w:t xml:space="preserve">в течение трех рабочих дней с даты издания настоящего постановления обеспечить размещение настоящего постановления на официальном сайте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eastAsia="ru-RU"/>
        </w:rPr>
        <w:t>Администрации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 xml:space="preserve"> города Обояни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Настоящий п</w:t>
      </w:r>
      <w:r>
        <w:rPr>
          <w:sz w:val="28"/>
          <w:szCs w:val="28"/>
          <w:lang w:val="ru-RU"/>
        </w:rPr>
        <w:t>остановление</w:t>
      </w:r>
      <w:r>
        <w:rPr>
          <w:sz w:val="28"/>
          <w:szCs w:val="28"/>
        </w:rPr>
        <w:t xml:space="preserve"> вступает в силу с даты его размещения на официальном сайте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eastAsia="ru-RU"/>
        </w:rPr>
        <w:t>Администрации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 xml:space="preserve"> города Обояни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</w:p>
    <w:p>
      <w:pPr>
        <w:spacing w:line="276" w:lineRule="auto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полнением данного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 возложить на и.о. заместителя Главы Администрации города Обояни по экономике                         Е.Ю. Бочарову.</w:t>
      </w:r>
      <w:r>
        <w:rPr>
          <w:sz w:val="28"/>
          <w:szCs w:val="28"/>
        </w:rPr>
        <w:t xml:space="preserve"> </w:t>
      </w:r>
    </w:p>
    <w:p>
      <w:pPr>
        <w:spacing w:line="276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                                                                        А. А. Локтионов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Бочарова Е.Ю.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8(47141) 2-19-52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</w:rPr>
        <w:t>УТВЕРЖДЕН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</w:rPr>
        <w:t xml:space="preserve">Постановлением </w:t>
      </w:r>
      <w:r>
        <w:rPr>
          <w:bCs/>
          <w:lang w:val="ru-RU"/>
        </w:rPr>
        <w:t>А</w:t>
      </w:r>
      <w:r>
        <w:rPr>
          <w:bCs/>
        </w:rPr>
        <w:t xml:space="preserve">дминистрации 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города</w:t>
      </w:r>
      <w:r>
        <w:rPr>
          <w:rFonts w:hint="default"/>
          <w:bCs/>
          <w:lang w:val="ru-RU"/>
        </w:rPr>
        <w:t xml:space="preserve"> Обояни </w:t>
      </w:r>
      <w:r>
        <w:rPr>
          <w:bCs/>
        </w:rPr>
        <w:t>Курской области</w:t>
      </w:r>
    </w:p>
    <w:p>
      <w:pPr>
        <w:keepNext/>
        <w:keepLines/>
        <w:spacing w:after="0"/>
        <w:jc w:val="right"/>
        <w:rPr>
          <w:rFonts w:hint="default"/>
          <w:bCs/>
          <w:lang w:val="en-US"/>
        </w:rPr>
      </w:pPr>
      <w:r>
        <w:rPr>
          <w:bCs/>
          <w:lang w:val="ru-RU"/>
        </w:rPr>
        <w:t>о</w:t>
      </w:r>
      <w:r>
        <w:rPr>
          <w:bCs/>
        </w:rPr>
        <w:t>т 2</w:t>
      </w:r>
      <w:r>
        <w:rPr>
          <w:rFonts w:hint="default"/>
          <w:bCs/>
          <w:lang w:val="ru-RU"/>
        </w:rPr>
        <w:t>1</w:t>
      </w:r>
      <w:r>
        <w:rPr>
          <w:bCs/>
        </w:rPr>
        <w:t xml:space="preserve"> июня 2022 года №</w:t>
      </w:r>
      <w:r>
        <w:rPr>
          <w:rFonts w:hint="default"/>
          <w:bCs/>
          <w:lang w:val="ru-RU"/>
        </w:rPr>
        <w:t>32</w:t>
      </w:r>
      <w:r>
        <w:rPr>
          <w:rFonts w:hint="default"/>
          <w:bCs/>
          <w:lang w:val="en-US"/>
        </w:rPr>
        <w:t>2</w:t>
      </w:r>
    </w:p>
    <w:p>
      <w:pPr>
        <w:keepNext/>
        <w:keepLines/>
        <w:spacing w:after="0"/>
        <w:ind w:firstLine="3722" w:firstLineChars="1550"/>
        <w:jc w:val="both"/>
        <w:rPr>
          <w:b/>
        </w:rPr>
      </w:pPr>
      <w:r>
        <w:rPr>
          <w:b/>
          <w:bCs/>
        </w:rPr>
        <w:t>ПРОЕКТ КОНТРАКТА</w:t>
      </w:r>
    </w:p>
    <w:p>
      <w:pPr>
        <w:keepNext/>
        <w:keepLines/>
        <w:spacing w:after="0"/>
        <w:jc w:val="center"/>
        <w:rPr>
          <w:b/>
          <w:lang w:eastAsia="ar-SA"/>
        </w:rPr>
      </w:pPr>
    </w:p>
    <w:p>
      <w:pPr>
        <w:keepNext/>
        <w:spacing w:after="0"/>
      </w:pPr>
      <w:r>
        <w:rPr>
          <w:rFonts w:hint="default"/>
          <w:color w:val="000000"/>
          <w:lang w:val="ru-RU"/>
        </w:rPr>
        <w:t xml:space="preserve">г. Обоянь </w:t>
      </w:r>
      <w:r>
        <w:rPr>
          <w:color w:val="000000"/>
        </w:rPr>
        <w:t xml:space="preserve">Курской области   </w:t>
      </w:r>
      <w:r>
        <w:t xml:space="preserve">                                                             «____» _____________ 2022 г.</w:t>
      </w:r>
    </w:p>
    <w:p>
      <w:pPr>
        <w:keepNext/>
        <w:spacing w:after="0"/>
        <w:jc w:val="center"/>
      </w:pPr>
    </w:p>
    <w:p>
      <w:pPr>
        <w:keepNext/>
        <w:keepLines/>
        <w:spacing w:after="0"/>
        <w:ind w:firstLine="360" w:firstLineChars="150"/>
        <w:rPr>
          <w:lang w:eastAsia="ar-SA"/>
        </w:rPr>
      </w:pPr>
      <w:bookmarkStart w:id="0" w:name="_Hlk520716617"/>
      <w:bookmarkEnd w:id="0"/>
      <w:r>
        <w:t xml:space="preserve">Администрация </w:t>
      </w:r>
      <w:r>
        <w:rPr>
          <w:lang w:val="ru-RU"/>
        </w:rPr>
        <w:t>города</w:t>
      </w:r>
      <w:r>
        <w:rPr>
          <w:rFonts w:hint="default"/>
          <w:lang w:val="ru-RU"/>
        </w:rPr>
        <w:t xml:space="preserve"> Обояни</w:t>
      </w:r>
      <w:r>
        <w:t xml:space="preserve"> Курской области</w:t>
      </w:r>
      <w:r>
        <w:rPr>
          <w:spacing w:val="-6"/>
        </w:rPr>
        <w:t xml:space="preserve">, именуемая в дальнейшем </w:t>
      </w:r>
      <w:r>
        <w:rPr>
          <w:b/>
          <w:bCs/>
          <w:spacing w:val="-6"/>
        </w:rPr>
        <w:t>«Заказчик»</w:t>
      </w:r>
      <w:r>
        <w:rPr>
          <w:spacing w:val="-6"/>
        </w:rPr>
        <w:t xml:space="preserve">, в лице </w:t>
      </w:r>
      <w:r>
        <w:rPr>
          <w:spacing w:val="-6"/>
          <w:lang w:val="ru-RU"/>
        </w:rPr>
        <w:t>Г</w:t>
      </w:r>
      <w:r>
        <w:rPr>
          <w:spacing w:val="-6"/>
        </w:rPr>
        <w:t xml:space="preserve">лавы </w:t>
      </w:r>
      <w:r>
        <w:rPr>
          <w:spacing w:val="-6"/>
          <w:lang w:val="ru-RU"/>
        </w:rPr>
        <w:t>города</w:t>
      </w:r>
      <w:r>
        <w:rPr>
          <w:rFonts w:hint="default"/>
          <w:spacing w:val="-6"/>
          <w:lang w:val="ru-RU"/>
        </w:rPr>
        <w:t xml:space="preserve"> Обояни Локтионова Александра Александровича</w:t>
      </w:r>
      <w:r>
        <w:rPr>
          <w:spacing w:val="-6"/>
        </w:rPr>
        <w:t>, действующего на основании Устава</w:t>
      </w:r>
      <w:r>
        <w:t xml:space="preserve">, с одной стороны, и Общество с ограниченной ответственностью «Облстройреставрация», именуемое в дальнейшем </w:t>
      </w:r>
      <w:r>
        <w:rPr>
          <w:b/>
          <w:bCs/>
        </w:rPr>
        <w:t>«Подрядчик»</w:t>
      </w:r>
      <w:r>
        <w:t xml:space="preserve">, в лице директора Борисенко Сергея Александровича, действующего на основании Устава, с другой стороны, вместе именуемые в дальнейшем </w:t>
      </w:r>
      <w:r>
        <w:rPr>
          <w:b/>
          <w:bCs/>
        </w:rPr>
        <w:t>«Стороны»</w:t>
      </w:r>
      <w:r>
        <w:rPr>
          <w:spacing w:val="-6"/>
        </w:rPr>
        <w:t>, заключили настоящий контракт (далее «Контракт») 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</w:rPr>
        <w:t>нижеследующем:</w:t>
      </w:r>
    </w:p>
    <w:p>
      <w:pPr>
        <w:keepNext/>
        <w:keepLines/>
        <w:spacing w:after="0"/>
        <w:ind w:firstLine="709"/>
        <w:rPr>
          <w:spacing w:val="-6"/>
        </w:rPr>
      </w:pPr>
    </w:p>
    <w:p>
      <w:pPr>
        <w:keepNext/>
        <w:keepLines/>
        <w:pageBreakBefore w:val="0"/>
        <w:widowControl/>
        <w:shd w:val="clear" w:color="auto" w:fill="FFFFFF"/>
        <w:tabs>
          <w:tab w:val="left" w:pos="567"/>
          <w:tab w:val="left" w:pos="709"/>
          <w:tab w:val="left" w:pos="993"/>
          <w:tab w:val="left" w:pos="8789"/>
          <w:tab w:val="left" w:pos="9072"/>
        </w:tabs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b/>
          <w:color w:val="002060"/>
          <w:spacing w:val="-6"/>
          <w:lang w:eastAsia="ar-SA"/>
        </w:rPr>
      </w:pPr>
      <w:r>
        <w:rPr>
          <w:rFonts w:hint="default" w:ascii="Times New Roman" w:hAnsi="Times New Roman" w:cs="Times New Roman"/>
          <w:b/>
          <w:color w:val="000000"/>
          <w:spacing w:val="-6"/>
          <w:lang w:eastAsia="ar-SA"/>
        </w:rPr>
        <w:t>1. ПРЕДМЕТ КОНТРАКТА</w:t>
      </w:r>
    </w:p>
    <w:p>
      <w:pPr>
        <w:pStyle w:val="2"/>
        <w:pageBreakBefore w:val="0"/>
        <w:widowControl/>
        <w:kinsoku/>
        <w:wordWrap/>
        <w:overflowPunct/>
        <w:topLinePunct w:val="0"/>
        <w:bidi w:val="0"/>
        <w:adjustRightInd/>
        <w:snapToGrid w:val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1.1. </w:t>
      </w:r>
      <w:r>
        <w:rPr>
          <w:rFonts w:hint="default" w:ascii="Times New Roman" w:hAnsi="Times New Roman" w:cs="Times New Roman"/>
        </w:rPr>
        <w:t>Подрядчик, в установленные сроки,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согласно Контракт</w:t>
      </w:r>
      <w:r>
        <w:rPr>
          <w:rFonts w:hint="default" w:ascii="Times New Roman" w:hAnsi="Times New Roman" w:cs="Times New Roman"/>
          <w:lang w:val="ru-RU"/>
        </w:rPr>
        <w:t>а</w:t>
      </w:r>
      <w:r>
        <w:rPr>
          <w:rFonts w:hint="default" w:ascii="Times New Roman" w:hAnsi="Times New Roman" w:cs="Times New Roman"/>
        </w:rPr>
        <w:t>, обязуется выполнить работы по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cs="Times New Roman"/>
          <w:lang w:val="ru-RU"/>
        </w:rPr>
        <w:t>в</w:t>
      </w:r>
      <w:r>
        <w:rPr>
          <w:rFonts w:hint="default" w:ascii="Times New Roman" w:hAnsi="Times New Roman"/>
          <w:lang w:val="ru-RU"/>
        </w:rPr>
        <w:t>осстановлени</w:t>
      </w:r>
      <w:r>
        <w:rPr>
          <w:rFonts w:hint="default"/>
          <w:lang w:val="ru-RU"/>
        </w:rPr>
        <w:t>ю</w:t>
      </w:r>
      <w:r>
        <w:rPr>
          <w:rFonts w:hint="default" w:ascii="Times New Roman" w:hAnsi="Times New Roman"/>
          <w:lang w:val="ru-RU"/>
        </w:rPr>
        <w:t xml:space="preserve">  (ремонт, благоустройство) воинского захоронения «Братская могила воинов Советской Армии, погибших в период Великой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Отечественной войны. Захоронено 211 человек, установлено фамилий на 63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человека. Скульптура установлена в 1963 году», расположенного по адресу: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Курская область, Обоянский район, город Обоянь, ул. Мирная, 50, западнее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восьмилетней школы № 3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(далее – Объект), а Заказчик обязуется принять результат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 выполненных работ и оплатить в порядке и на условиях, предусмотренных Контрактом.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>1.2. Место выполнения работ:</w:t>
      </w:r>
      <w:r>
        <w:rPr>
          <w:rFonts w:hint="default" w:cs="Times New Roman"/>
          <w:spacing w:val="-6"/>
          <w:lang w:val="ru-RU" w:eastAsia="ar-SA"/>
        </w:rPr>
        <w:t xml:space="preserve"> 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Курская область, Обоянский район, город Обоянь, ул. Мирная, 50, западнее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 xml:space="preserve">восьмилетней школы № 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3. </w:t>
      </w:r>
      <w:r>
        <w:rPr>
          <w:rFonts w:hint="default" w:ascii="Times New Roman" w:hAnsi="Times New Roman" w:cs="Times New Roman"/>
        </w:rPr>
        <w:t>Качество работ должно соответствовать действующим в РФ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 РФ, технических условий (ТУ) производителя, а также нормам пожарной безопасности.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>1.4. Объем и содержание работ определены локальным сметным расчетом (приложение № 1 к Контракту)</w:t>
      </w:r>
      <w:r>
        <w:rPr>
          <w:rFonts w:hint="default" w:ascii="Times New Roman" w:hAnsi="Times New Roman" w:cs="Times New Roman"/>
          <w:spacing w:val="-6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>и Контрактом.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i/>
          <w:color w:val="FF0000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1.5. Работы по </w:t>
      </w:r>
      <w:r>
        <w:rPr>
          <w:rFonts w:hint="default" w:cs="Times New Roman"/>
          <w:lang w:val="ru-RU"/>
        </w:rPr>
        <w:t>в</w:t>
      </w:r>
      <w:r>
        <w:rPr>
          <w:rFonts w:hint="default" w:ascii="Times New Roman" w:hAnsi="Times New Roman"/>
          <w:lang w:val="ru-RU"/>
        </w:rPr>
        <w:t>осстановлени</w:t>
      </w:r>
      <w:r>
        <w:rPr>
          <w:rFonts w:hint="default"/>
          <w:lang w:val="ru-RU"/>
        </w:rPr>
        <w:t>ю</w:t>
      </w:r>
      <w:r>
        <w:rPr>
          <w:rFonts w:hint="default" w:ascii="Times New Roman" w:hAnsi="Times New Roman"/>
          <w:lang w:val="ru-RU"/>
        </w:rPr>
        <w:t xml:space="preserve">  (ремонт, благоустройство) воинского захоронения «Братская могила воинов Советской Армии, погибших в период Великой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Отечественной войны. Захоронено 211 человек, установлено фамилий на 63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человека. Скульптура установлена в 1963 году», расположенного по адресу: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Курская область, Обоянский район, город Обоянь, ул. Мирная, 50, западнее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восьмилетней школы № 3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>выполня</w:t>
      </w:r>
      <w:r>
        <w:rPr>
          <w:rFonts w:hint="default" w:ascii="Times New Roman" w:hAnsi="Times New Roman" w:cs="Times New Roman"/>
          <w:spacing w:val="-6"/>
          <w:lang w:val="ru-RU" w:eastAsia="ar-SA"/>
        </w:rPr>
        <w:t>ю</w:t>
      </w:r>
      <w:r>
        <w:rPr>
          <w:rFonts w:hint="default" w:ascii="Times New Roman" w:hAnsi="Times New Roman" w:cs="Times New Roman"/>
          <w:spacing w:val="-6"/>
          <w:lang w:eastAsia="ar-SA"/>
        </w:rPr>
        <w:t>тся Подрядчиком с использованием собственного оборудования, инструментов, расходных материалов, собственными силами.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 xml:space="preserve">   2. ЦЕНА КОНТРАКТА, ПОРЯДОК И СРОКИ ОПЛАТЫ ВЫПОЛНЕННЫХ РАБОТ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ar-SA"/>
        </w:rPr>
        <w:t xml:space="preserve">2.1. </w:t>
      </w:r>
      <w:r>
        <w:rPr>
          <w:rFonts w:hint="default" w:ascii="Times New Roman" w:hAnsi="Times New Roman" w:cs="Times New Roman"/>
        </w:rPr>
        <w:t xml:space="preserve">Цена Контракта, составляет </w:t>
      </w:r>
      <w:r>
        <w:rPr>
          <w:rFonts w:hint="default" w:cs="Times New Roman"/>
          <w:lang w:val="ru-RU"/>
        </w:rPr>
        <w:t>432491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cs="Times New Roman"/>
          <w:lang w:val="ru-RU"/>
        </w:rPr>
        <w:t>Четыреста тридцать две</w:t>
      </w:r>
      <w:r>
        <w:rPr>
          <w:rFonts w:hint="default" w:ascii="Times New Roman" w:hAnsi="Times New Roman" w:cs="Times New Roman"/>
        </w:rPr>
        <w:t xml:space="preserve"> тысячи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cs="Times New Roman"/>
          <w:lang w:val="ru-RU"/>
        </w:rPr>
        <w:t>четыреста девяносто один</w:t>
      </w:r>
      <w:r>
        <w:rPr>
          <w:rFonts w:hint="default" w:ascii="Times New Roman" w:hAnsi="Times New Roman" w:cs="Times New Roman"/>
        </w:rPr>
        <w:t>) рубл</w:t>
      </w:r>
      <w:r>
        <w:rPr>
          <w:rFonts w:hint="default" w:cs="Times New Roman"/>
          <w:lang w:val="ru-RU"/>
        </w:rPr>
        <w:t>ь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cs="Times New Roman"/>
          <w:lang w:val="ru-RU"/>
        </w:rPr>
        <w:t>0</w:t>
      </w:r>
      <w:bookmarkStart w:id="1" w:name="_GoBack"/>
      <w:bookmarkEnd w:id="1"/>
      <w:r>
        <w:rPr>
          <w:rFonts w:hint="default" w:ascii="Times New Roman" w:hAnsi="Times New Roman" w:cs="Times New Roman"/>
          <w:lang w:val="ru-RU"/>
        </w:rPr>
        <w:t>0 копеек</w:t>
      </w:r>
      <w:r>
        <w:rPr>
          <w:rFonts w:hint="default" w:ascii="Times New Roman" w:hAnsi="Times New Roman" w:cs="Times New Roman"/>
        </w:rPr>
        <w:t>,  НДС нет.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2.2. </w:t>
      </w:r>
      <w:r>
        <w:rPr>
          <w:rFonts w:hint="default" w:ascii="Times New Roman" w:hAnsi="Times New Roman" w:eastAsia="Calibri" w:cs="Times New Roman"/>
          <w:lang w:eastAsia="ar-SA"/>
        </w:rPr>
        <w:t>Цена контракта является твёрдой и определяется на весь срок исполнения контракта.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2.3. Цена Контракта включает в себя стоимость выполненных работ </w:t>
      </w:r>
      <w:r>
        <w:rPr>
          <w:rFonts w:hint="default" w:cs="Times New Roman"/>
          <w:lang w:val="ru-RU" w:eastAsia="ar-SA"/>
        </w:rPr>
        <w:t xml:space="preserve">по </w:t>
      </w:r>
      <w:r>
        <w:rPr>
          <w:rFonts w:hint="default" w:cs="Times New Roman"/>
          <w:lang w:val="ru-RU"/>
        </w:rPr>
        <w:t>в</w:t>
      </w:r>
      <w:r>
        <w:rPr>
          <w:rFonts w:hint="default" w:ascii="Times New Roman" w:hAnsi="Times New Roman"/>
          <w:lang w:val="ru-RU"/>
        </w:rPr>
        <w:t>осстановлени</w:t>
      </w:r>
      <w:r>
        <w:rPr>
          <w:rFonts w:hint="default"/>
          <w:lang w:val="ru-RU"/>
        </w:rPr>
        <w:t>ю</w:t>
      </w:r>
      <w:r>
        <w:rPr>
          <w:rFonts w:hint="default" w:ascii="Times New Roman" w:hAnsi="Times New Roman"/>
          <w:lang w:val="ru-RU"/>
        </w:rPr>
        <w:t xml:space="preserve">  (ремонт, благоустройство) воинского захоронения «Братская могила воинов Советской Армии, погибших в период Великой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Отечественной войны. Захоронено 211 человек, установлено фамилий на 63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человека. Скульптура установлена в 1963 году», расположенного по адресу: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Курская область, Обоянский район, город Обоянь, ул. Мирная, 50, западнее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восьмилетней школы № 3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>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Контракта.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Заказчик уменьшает цену Контракта,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Контакта,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ar-SA"/>
        </w:rPr>
        <w:t xml:space="preserve">2.5. </w:t>
      </w:r>
      <w:r>
        <w:rPr>
          <w:rFonts w:hint="default" w:ascii="Times New Roman" w:hAnsi="Times New Roman" w:cs="Times New Roman"/>
        </w:rPr>
        <w:t>Оплата за выполненные работы производится Заказчиком по безналичному расчету путем перечисления денежных средств в размере суммы выполненных работ на расчетный счет Подрядчика в срок не более чем в течении пятнадцати рабочих дней с даты подписания Заказчиком акта выполненных работ (форма №КС-2)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и справке о стоимости выполненных работ и затрат  (форма  №КС-3), счета и/или счета-фактуры. </w:t>
      </w:r>
      <w:r>
        <w:rPr>
          <w:rFonts w:hint="default" w:ascii="Times New Roman" w:hAnsi="Times New Roman" w:cs="Times New Roman"/>
          <w:color w:val="000000"/>
        </w:rPr>
        <w:t>Расчет производится в российских рублях.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2.6. Оплата по настоящему Контракту третьим лицам не допускается.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2.7. Заказчик по письменному запросу Подрядчика, после заключения Контракта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перечисляет Подрядчику аванс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размере </w:t>
      </w:r>
      <w:r>
        <w:rPr>
          <w:rFonts w:hint="default" w:ascii="Times New Roman" w:hAnsi="Times New Roman" w:cs="Times New Roman"/>
          <w:sz w:val="24"/>
          <w:szCs w:val="24"/>
        </w:rPr>
        <w:t>30%.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запросе Подрядчик указывает назначение платежа. Аванс перечисляется в 10-дневный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 Размер последующих платежей рассчитывается как разница между стоимостью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фактически выполненных работ и общей суммой ранее выплаченного авансового платежа.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 Сумма выданного аванса учитывается Подрядчиком и Заказчиком 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промежуточных расчетах за выполненные и принятые объемы работ путем вычетов из сумм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очередных платежей, причитающихся Подрядчику.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2.10. При досрочном расторжении Контракта по соглашению сторон Подрядчик обязан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вернуть Заказчику сумму неотработанного аванса и оплатить штрафные санкции,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предусмотренные настоящим контрактом, не позднее следующего дня после прекращения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 Контракта, если иной срок не установлен Соглашением о расторжении Контракта.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2.11. В случае досрочного расторжения контракта по иным основаниям Подрядчик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 возвратить Заказчику, не зачтённый аванс - в течение 20 (двадцати) календарных дней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даты получения письменного требования Заказчика.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несвоевременного возвращения суммы неотработанного аванса на указанную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сумму начисляются проценты в соответствии со статьёй 395 Гражданского кодекса Российской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СРОКИ ВЫПОЛНЕНИЯ РАБОТ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Срок выполнения работ: до 0</w:t>
      </w:r>
      <w:r>
        <w:rPr>
          <w:rFonts w:hint="default" w:ascii="Times New Roman" w:hAnsi="Times New Roman" w:cs="Times New Roman"/>
          <w:lang w:val="ru-RU" w:eastAsia="ar-SA"/>
        </w:rPr>
        <w:t>1</w:t>
      </w:r>
      <w:r>
        <w:rPr>
          <w:rFonts w:hint="default" w:ascii="Times New Roman" w:hAnsi="Times New Roman" w:cs="Times New Roman"/>
          <w:lang w:eastAsia="ar-SA"/>
        </w:rPr>
        <w:t>.12.2022</w:t>
      </w:r>
      <w:r>
        <w:rPr>
          <w:rFonts w:hint="default" w:ascii="Times New Roman" w:hAnsi="Times New Roman" w:cs="Times New Roman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>г. с момента заключения Контракта.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Датой начала выполнения Работ по настоящему Контракту считается день, следующий за днем подписания Контракта.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окончания работ по контракту считается день, следующий за днем направления Подрядчиком уведомления об окончании работ (в случае досрочного исполнения Подрядчиком обязательств по контракту).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приемки работ по контракту считается дата утверждения Заказчиком акта </w:t>
      </w:r>
      <w:r>
        <w:rPr>
          <w:rFonts w:hint="default" w:ascii="Times New Roman" w:hAnsi="Times New Roman" w:cs="Times New Roman"/>
          <w:spacing w:val="-10"/>
          <w:lang w:eastAsia="ar-SA"/>
        </w:rPr>
        <w:t xml:space="preserve">выполненных работ.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Подрядчик вправе досрочно выполнить работы, предусмотренные Контрактом, а Заказчик принять их, при этом Подрядчик не вправе требовать увеличения цены Контракта.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 случае досрочного прекращения работ по Контракту Стороны подписывают акт сдачи-приемки фактически выполненных работ за соответствующий период.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4. ПРАВА И ОБЯЗАННОСТИ СТОРОН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u w:val="single"/>
        </w:rPr>
        <w:t>4</w:t>
      </w:r>
      <w:r>
        <w:rPr>
          <w:rFonts w:hint="default" w:ascii="Times New Roman" w:hAnsi="Times New Roman" w:cs="Times New Roman"/>
          <w:u w:val="single"/>
        </w:rPr>
        <w:t>.1. Подрядчик обязуется: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4.1.1. 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Контракта. При поставке импортного оборудования и материалов все таможенные формальности осуществляет и оплачивает Подрядчик в счет стоимости Контракта.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4.1.2. Допуск рабочего персонала Подрядчика, а также машин и механизмов осуществлять по согласованию с Заказчиком.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4.1.3. Обеспечивать соответствие результатов работ требованиям настоящего Контракта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федерации.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4.1.4.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4.1.5.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срок, и незамедлительно сообщить об этом Заказчику.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4.1.6. Нести ответственность за сохранность всех поставленных для реализации Контакта материалов, оборудования, изделий до сдачи результата работ по каждому виду исполнения Контракта Заказчика.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4.1.7.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4.1.8. Осуществлять иные обязанности в соответствии с законодательством Российской Федерации и настоящим Контрактом.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4.2. Подрядчик имеет право: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4.2.1. Требовать своевременной оплаты на условиях, предусмотренных Контрактом, надлежащим образом выполненных и принятых работ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4.2.2. По согласованию с Заказчиком досрочно исполнить обязательства по Контракту.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4.2.3. Запрашивать в установленном порядке у Заказчика документацию и информацию, необходимые для выполнения Контракта, при наличии такой документации и информации у Заказчика.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4.2.4. Требовать возмещения убытков, причиненных в связи с неисполнением Заказчиком обязанностей, предусмотренных настоящим Контрактом, и (или) нарушением установленных сроков исполнения таким обязанностей.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4.2.5. Осуществлять иные права, предоставленные Подрядчику в соответствии с Контрактом, гражданским законодательством Российской Федерации и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4.3. Заказчик обязан: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4.3.1. Выдать Подрядчику исходные данные для выполнения Работ в согласованном объеме и составе.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4.3.2. Обеспечить доступ на Объект персонала, строительной техники, материалов и оборудования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4.3.3. Произвести платежи по Контракту в порядке, предусмотренном разделом 2 настоящего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4.3.4. Осуществлять контроль за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4.3.5. Выполнять другие обязательства, вытекающие из условий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4.4. Заказчик вправе: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4.4.1. Запрашивать у Подрядчика информацию о ходе и состоянии выполняемых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4.4.2. Осуществлять контроль за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Контрактом.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4.4.5.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  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5. ПРИЕМКА ВЫПОЛНЕННЫХ РАБОТ, ПРИЕМКА ОБЪЕКТА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5.1. Приемка работ по Контракту, приемка Объекта осуществляются Сторонами в соответствии действующим контрактом.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5.2. При завершении выполнения работ по Контракту Подрядчик обязан в срок не более 3 (трех) рабочих дней письменно уведомить Заказчика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- подписанного со своей стороны акта выполненных работ (по форме КС-2, КС-3);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5.2 Контракта: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осмотр выполненных работ при участии Подрядчика;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проверку сведений о видах и объемах фактически выполненных работ, содержащихся в представленных документах, на соответствие локальному сметному расчету;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5.4. Подрядчик за свой счет и в срок не более 5 (Пяти) рабочих дней со дня получения от Заказчика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5.5. После устранения недостатков (дефектов) Подрядчик повторно в порядке, предусмотренном пунктом 5.2 Контракта,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пунктом 5.3 Контракта, повторно рассматриваются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5.7. После завершения выполнения работ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документов, в том числе подписанных им: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5.8. Заказчик обязан рассмотреть документы, указанные в пункте 5.7 Контракта, в порядке, установленном пунктами 5.3 и 5.5 Контракта,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5.9. В случае, если Подрядчик нарушит срок устранения недостатков (дефектов) работ,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5.10.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Заказчику после подписания им указанного акта.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5.11. Объект признается выполненным в полном объеме со дня подписания акта выполненных работ по форме КС-2, справки о стоимости выполненных работ по форме КС-3.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6. ГАРАНТИИ КАЧЕСТВА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6.1. Подрядчик гарантирует выполнение работ с надлежащим качеством в соответствии с локальным сметным расчетом и условиями Контракта,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в пределах гарантийного срока, установленного пунктом 6.3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6.2. Подрядчик несет ответственность перед Заказчиком за допущенные отступления от ЛСР (Приложение № 1 к Контракту).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6.3. Гарантийный срок на Объект устанавливается сроком не менее 3 (Трех) лет. Гарантийный срок исчисляется со дня подписания Сторонами акта выполненных работ Объекта (форма КС-2).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6.4.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Заказчиком или привлеченными Заказчиком третьими лицами.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6.5.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6.6. Если в течение гарантийного срока, указанного в пункте 6.3 Контакта, будут обнаружены недостатки (дефекты) работ, Заказчик уведомляет об этом Подрядчика в порядке, течение 3 (трех) рабочих дней с момента обнаружения.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6.7.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6.8. 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6.9.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Заказчика.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6.10.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Заказчик вправе привлечь третьих лиц с возмещением расходов на устранение недостатков (дефектов) работ за счет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6.11.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7. ОТВЕТСТВЕННОСТЬ СТОРОН</w:t>
      </w:r>
    </w:p>
    <w:p>
      <w:pPr>
        <w:pStyle w:val="9"/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7.1. В случае неисполнения или ненадлежащего исполнения своих обязательств по настоящему контракту, Стороны несут ответственность в соответствии с действующим законодательством Российской Федерации.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7.2.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</w:rPr>
        <w:t xml:space="preserve">7.3. </w:t>
      </w:r>
      <w:r>
        <w:rPr>
          <w:rFonts w:hint="default" w:ascii="Times New Roman" w:hAnsi="Times New Roman" w:cs="Times New Roman"/>
          <w:lang w:eastAsia="en-US"/>
        </w:rPr>
        <w:t xml:space="preserve">Пеня начисляется за каждый день просрочки исполнения Поставщиком (Подрядчиком, Исполнителем)  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</w:t>
      </w:r>
      <w:r>
        <w:rPr>
          <w:rFonts w:hint="default" w:ascii="Times New Roman" w:hAnsi="Times New Roman" w:cs="Times New Roman" w:eastAsiaTheme="minorHAnsi"/>
          <w:lang w:eastAsia="en-US"/>
        </w:rPr>
        <w:t>если законодательством Российской Федерации установлен иной порядок начисления пени.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</w:rPr>
        <w:t xml:space="preserve">7.4. </w:t>
      </w:r>
      <w:r>
        <w:rPr>
          <w:rFonts w:hint="default" w:ascii="Times New Roman" w:hAnsi="Times New Roman" w:cs="Times New Roman"/>
          <w:lang w:eastAsia="en-US"/>
        </w:rPr>
        <w:t xml:space="preserve">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обязательств, предусмотренных контрактом.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Размер штрафа устанавливается Контрактом в порядке, установленном пунктами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t>3-9</w:t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30.06.2017 № 1042 (далее – Правила) (за исключением случая, если  законодательством РФ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РФ) и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7.5.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 (за исключением случаев,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пунктами 4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-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"consultantplus://offline/ref=8FA62A3035446D75D4F199BCD1E5F9FF748A3937DB5597BEC61541CA2F523D00407C5F7FF23AEB61370EG"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6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Правил):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10 процентов цены контракта, т.к. цена контракта (этапа)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7.6. За каждый факт неисполнения или ненадлежащего исполнения Поставщиком  (Подрядчиком, Исполнителем) обязательств, предусмотренных контрактом, заключенным по результатам определения Поставщика (Подрядчика, Исполнителя)  в соответствии с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"consultantplus://offline/ref=B97B82880BE420F099E65A1523A4A566F7B1B6E72DD6283EFEE1F646677D7004EF685DCA9C126C30pDfFG"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пунктом 1 части 1 статьи 30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закон), за исключением просрочки исполнения обязательств, предусмотренных контрактом, размер штрафа устанавливается вразмере 1 процента цены контракта (этапа), но не более 5 тысяч рублей и не менее 1 тысячи рублей: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7.7. За каждый факт неисполнения или ненадлежащего исполнения Поставщиком 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"consultantplus://offline/ref=B97B82880BE420F099E65A1523A4A566F7B1B6E72DD6283EFEE1F64667p7fDG"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законом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>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обязательств, предусмотренных контрактом, и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</w:t>
      </w:r>
      <w:r>
        <w:rPr>
          <w:rFonts w:hint="default" w:ascii="Times New Roman" w:hAnsi="Times New Roman" w:cs="Times New Roman" w:eastAsiaTheme="minorHAnsi"/>
          <w:lang w:eastAsia="en-US"/>
        </w:rPr>
        <w:t>в случае, если цена контракта не превышает начальную (максимальную) цену контракта: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10 процентов начальной (максимальной) цены контракта, т.к. начальная (максимальная) цена контракта не превышает 3 млн. рублей</w:t>
      </w:r>
      <w:r>
        <w:rPr>
          <w:rFonts w:hint="default" w:ascii="Times New Roman" w:hAnsi="Times New Roman" w:cs="Times New Roman" w:eastAsiaTheme="minorHAnsi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7.8.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1000 рублей, т.к. цена контракта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bCs/>
          <w:lang w:eastAsia="en-US"/>
        </w:rPr>
        <w:t xml:space="preserve">7.9. </w:t>
      </w:r>
      <w:r>
        <w:rPr>
          <w:rFonts w:hint="default" w:ascii="Times New Roman" w:hAnsi="Times New Roman" w:cs="Times New Roman"/>
          <w:lang w:eastAsia="en-US"/>
        </w:rPr>
        <w:t>Общая сумма начисленных штрафов за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7.10.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>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Заказчика.</w:t>
      </w:r>
    </w:p>
    <w:p>
      <w:pPr>
        <w:pStyle w:val="9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7.11. В случае просрочки исполнения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(Подрядчиком, Исполнителем) </w:t>
      </w:r>
      <w:r>
        <w:rPr>
          <w:rFonts w:hint="default" w:ascii="Times New Roman" w:hAnsi="Times New Roman" w:cs="Times New Roman"/>
          <w:sz w:val="24"/>
          <w:szCs w:val="24"/>
        </w:rPr>
        <w:t xml:space="preserve">обязательств, предусмотренных настоящим контрактом, а также неисполнение или ненадлежащее исполнение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(Подрядчиком, Исполнителем)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предусмотренных контрактом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 xml:space="preserve">вправе потребовать уплаты неустоек (штрафов, пеней).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7.13. Пеня начисляется за каждый день просрочки Заказчиком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пени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ключевой</w:t>
      </w:r>
      <w:r>
        <w:rPr>
          <w:rFonts w:hint="default" w:ascii="Times New Roman" w:hAnsi="Times New Roman" w:cs="Times New Roman"/>
        </w:rPr>
        <w:t xml:space="preserve"> ставкиЦентрального банка Российской Федерации от </w:t>
      </w:r>
      <w:r>
        <w:rPr>
          <w:rFonts w:hint="default" w:ascii="Times New Roman" w:hAnsi="Times New Roman" w:cs="Times New Roman" w:eastAsiaTheme="minorHAnsi"/>
          <w:lang w:eastAsia="en-US"/>
        </w:rPr>
        <w:t>не уплаченной в срок суммы.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7.14.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соответствии с Правилами.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7.15.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1000 рублей, т.к. цена контракта не превышает 3 млн. рублей (включительно).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7.16.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7.17.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Поставщика </w:t>
      </w:r>
      <w:r>
        <w:rPr>
          <w:rFonts w:hint="default" w:ascii="Times New Roman" w:hAnsi="Times New Roman" w:cs="Times New Roman"/>
          <w:lang w:eastAsia="en-US"/>
        </w:rPr>
        <w:t>(Подрядчика, Исполнителя)</w:t>
      </w:r>
      <w:r>
        <w:rPr>
          <w:rFonts w:hint="default" w:ascii="Times New Roman" w:hAnsi="Times New Roman" w:cs="Times New Roman"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>7.18. Применение штрафных санкций не освобождает Стороны от выполнения принятых обязательств по настоящему контракту</w:t>
      </w:r>
      <w:r>
        <w:rPr>
          <w:rFonts w:hint="default" w:ascii="Times New Roman" w:hAnsi="Times New Roman" w:cs="Times New Roman"/>
          <w:b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8. СРОК ДЕЙСТВИЯ КОНТРАКТА, ИЗМЕНЕНИЕ И РАСТОРЖЕНИЕ КОНТРАКТА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8.1. Настоящий контракт вступает в силу с момента подписания Сторонами и действует по 31 декабря 2022 года, за исключением гарантийных обязательств, обязательств по возмещению убытков и выплате неустойки.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</w:rPr>
        <w:t xml:space="preserve">8.2. </w:t>
      </w:r>
      <w:r>
        <w:rPr>
          <w:rFonts w:hint="default" w:ascii="Times New Roman" w:hAnsi="Times New Roman" w:cs="Times New Roman"/>
          <w:lang w:eastAsia="ar-SA"/>
        </w:rPr>
        <w:t>Все изменения и дополнения к контракту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Контракта.</w:t>
      </w:r>
    </w:p>
    <w:p>
      <w:pPr>
        <w:pStyle w:val="12"/>
        <w:keepNext/>
        <w:keepLines/>
        <w:pageBreakBefore w:val="0"/>
        <w:widowControl/>
        <w:kinsoku/>
        <w:wordWrap/>
        <w:overflowPunct/>
        <w:topLinePunct w:val="0"/>
        <w:bidi w:val="0"/>
        <w:snapToGrid w:val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8.3. Контракт может быть расторгнут по соглашению Сторон, по решению суда в соответствии с гражданским законодательством.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00000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8.4Заказчик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8.5. Если Заказчиком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в заключении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b/>
          <w:bCs/>
        </w:rPr>
      </w:pPr>
      <w:r>
        <w:rPr>
          <w:rFonts w:hint="default" w:ascii="Times New Roman" w:hAnsi="Times New Roman" w:eastAsia="Calibri" w:cs="Times New Roman"/>
          <w:b/>
          <w:bCs/>
        </w:rPr>
        <w:t>9. ПОРЯДОК РАЗРЕШЕНИЯ СПОРОВ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9.1. Претензии Сторон, возникшие в ходе исполнения обязательств по настоящему Контракту, включая споры и разногласия по техническим и финансовым вопросам (условиям), рассматриваются Сторонами путем переговоров.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9.3. В рамках настоящего Контракта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а) путем направления электронного документа на адрес электронной почты, указанный в реквизитах Стороны, получателя корреспонденции, подписанного электронной подписью в соответствии с Федеральным законом от 06.04.2011 № 63-ФЗ «Об электронной подписи»;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9.4. Сторона получатель корреспонденции обязана обеспечить своевременное получение корреспонденции по реквизитам, указанным в данном Контракте. В случае необеспечения получения корреспонденции в соответствии с требованиями настоящего Контракта или не уведомления об изменении реквизитов корреспонденция считается врученной немедленно с момента составления акта, фиксирующего невозможность передачи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pStyle w:val="10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10. ФОРС-МАЖОР</w:t>
      </w:r>
    </w:p>
    <w:p>
      <w:pPr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>
      <w:pPr>
        <w:pStyle w:val="10"/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10.2. Сторона, которая не исполняет свои обязательства, должна дать извещение другой Стороне о препятствии и его влиянии на исполнение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11. РЕКВИЗИТЫ И ПОДПИСИ СТОРОН</w:t>
      </w:r>
    </w:p>
    <w:tbl>
      <w:tblPr>
        <w:tblStyle w:val="6"/>
        <w:tblW w:w="99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4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4995" w:type="dxa"/>
          </w:tcPr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Наименование: Администрация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города Обояни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Юридический адрес: 306230, Курская область, Обоянский район, город Обоянь, улица Ленина, 28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Почтовый адрес: 306230, Курская область, Обоянский район, город Обоянь, улица Ленина, 28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Телефон: 8(47141) 2-31-87,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акс 8(47141) 2-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oboyan.org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 4616002161 / КПП 461601001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 1024600730461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 КУРСК БАНКА РОССИИ//УФК ПО КУРСКОЙ ОБЛАСТИ г. Курск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 03231643386261014400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банка 40102810545370000038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 013807906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/>
                <w:lang w:val="ru-RU"/>
              </w:rPr>
            </w:pPr>
            <w:r>
              <w:t xml:space="preserve">Глава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widowControl w:val="0"/>
              <w:spacing w:after="0"/>
            </w:pPr>
            <w:r>
              <w:t>______________________ (</w:t>
            </w: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.А. Локтионов</w:t>
            </w:r>
            <w:r>
              <w:t>) </w:t>
            </w:r>
          </w:p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4995" w:type="dxa"/>
          </w:tcPr>
          <w:p>
            <w:pPr>
              <w:widowControl w:val="0"/>
              <w:snapToGrid w:val="0"/>
              <w:spacing w:after="0"/>
              <w:ind w:firstLine="426"/>
              <w:jc w:val="left"/>
            </w:pPr>
            <w:r>
              <w:rPr>
                <w:b/>
                <w:bCs/>
              </w:rPr>
              <w:t>Подрядчик:</w:t>
            </w:r>
          </w:p>
          <w:p>
            <w:pPr>
              <w:widowControl w:val="0"/>
              <w:snapToGrid w:val="0"/>
              <w:spacing w:after="0"/>
              <w:ind w:firstLine="42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«Облстройрестварация»</w:t>
            </w:r>
          </w:p>
          <w:p>
            <w:pPr>
              <w:widowControl w:val="0"/>
              <w:snapToGrid w:val="0"/>
              <w:spacing w:after="0"/>
              <w:ind w:firstLine="426"/>
              <w:jc w:val="left"/>
              <w:rPr>
                <w:b/>
                <w:bCs/>
              </w:rPr>
            </w:pPr>
          </w:p>
          <w:p>
            <w:pPr>
              <w:widowControl w:val="0"/>
              <w:spacing w:after="0"/>
              <w:jc w:val="left"/>
            </w:pPr>
            <w:r>
              <w:t>Юридический адрес: 305001, Курская обл., г. Курск, ул. А. Невского д. 6-8, оф. 28</w:t>
            </w:r>
          </w:p>
          <w:p>
            <w:pPr>
              <w:widowControl w:val="0"/>
              <w:spacing w:after="0"/>
              <w:jc w:val="left"/>
            </w:pPr>
            <w:r>
              <w:t>Почтовый адрес: 305001, Курская обл., г. Курск, ул. А. Невского д. 6-8, оф. 28</w:t>
            </w:r>
          </w:p>
          <w:p>
            <w:pPr>
              <w:widowControl w:val="0"/>
              <w:spacing w:after="0"/>
              <w:jc w:val="left"/>
            </w:pPr>
            <w:r>
              <w:t>Телефон: 8(4712)520911</w:t>
            </w:r>
          </w:p>
          <w:p>
            <w:pPr>
              <w:widowControl w:val="0"/>
              <w:spacing w:after="0"/>
            </w:pPr>
            <w:r>
              <w:t xml:space="preserve">Электронная почта: </w:t>
            </w:r>
            <w:r>
              <w:fldChar w:fldCharType="begin"/>
            </w:r>
            <w:r>
              <w:instrText xml:space="preserve"> HYPERLINK "mailto:oblstroyrestavr@mail.ru" </w:instrText>
            </w:r>
            <w:r>
              <w:fldChar w:fldCharType="separate"/>
            </w:r>
            <w:r>
              <w:rPr>
                <w:rStyle w:val="7"/>
                <w:lang w:val="en-US"/>
              </w:rPr>
              <w:t>oblstroyrestavr</w:t>
            </w:r>
            <w:r>
              <w:rPr>
                <w:rStyle w:val="7"/>
              </w:rPr>
              <w:t>@</w:t>
            </w:r>
            <w:r>
              <w:rPr>
                <w:rStyle w:val="7"/>
                <w:lang w:val="en-US"/>
              </w:rPr>
              <w:t>mail</w:t>
            </w:r>
            <w:r>
              <w:rPr>
                <w:rStyle w:val="7"/>
              </w:rPr>
              <w:t>.</w:t>
            </w:r>
            <w:r>
              <w:rPr>
                <w:rStyle w:val="7"/>
                <w:lang w:val="en-US"/>
              </w:rPr>
              <w:t>ru</w:t>
            </w:r>
            <w:r>
              <w:rPr>
                <w:rStyle w:val="7"/>
                <w:lang w:val="en-US"/>
              </w:rPr>
              <w:fldChar w:fldCharType="end"/>
            </w:r>
            <w:r>
              <w:t>,</w:t>
            </w:r>
          </w:p>
          <w:p>
            <w:pPr>
              <w:widowControl w:val="0"/>
              <w:spacing w:after="0"/>
            </w:pPr>
            <w:r>
              <w:rPr>
                <w:bCs/>
              </w:rPr>
              <w:t xml:space="preserve">ИНН </w:t>
            </w:r>
            <w:r>
              <w:t>4632061252</w:t>
            </w:r>
            <w:r>
              <w:rPr>
                <w:bCs/>
              </w:rPr>
              <w:t xml:space="preserve"> КПП 463201001</w:t>
            </w:r>
          </w:p>
          <w:p>
            <w:pPr>
              <w:widowControl w:val="0"/>
              <w:snapToGrid w:val="0"/>
              <w:spacing w:after="0"/>
            </w:pPr>
            <w:r>
              <w:rPr>
                <w:shd w:val="clear" w:color="auto" w:fill="FFFFFF"/>
              </w:rPr>
              <w:t>Курское отделение №8596 ПАО "Сбербанк России"</w:t>
            </w:r>
          </w:p>
          <w:p>
            <w:pPr>
              <w:widowControl w:val="0"/>
              <w:snapToGrid w:val="0"/>
              <w:spacing w:after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р/с 40702810933000011258</w:t>
            </w:r>
          </w:p>
          <w:p>
            <w:pPr>
              <w:widowControl w:val="0"/>
              <w:snapToGrid w:val="0"/>
              <w:spacing w:after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к/с 30101810300000000606</w:t>
            </w:r>
          </w:p>
          <w:p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БИК 043807606</w:t>
            </w: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keepNext/>
              <w:widowControl w:val="0"/>
              <w:spacing w:after="0"/>
              <w:jc w:val="left"/>
            </w:pPr>
            <w:r>
              <w:t>Директор ООО «Облстройреставрация»</w:t>
            </w: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widowControl w:val="0"/>
              <w:spacing w:after="0"/>
            </w:pPr>
            <w:r>
              <w:t>______________________ (С.А. Борисенко)</w:t>
            </w:r>
          </w:p>
          <w:p>
            <w:pPr>
              <w:widowControl w:val="0"/>
              <w:snapToGrid w:val="0"/>
              <w:spacing w:after="0"/>
              <w:ind w:firstLine="82"/>
              <w:jc w:val="left"/>
              <w:rPr>
                <w:b/>
                <w:bCs/>
              </w:rPr>
            </w:pPr>
            <w:r>
              <w:t>М.П.</w:t>
            </w:r>
          </w:p>
        </w:tc>
      </w:tr>
    </w:tbl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2"/>
          <w:szCs w:val="22"/>
        </w:rPr>
      </w:pPr>
    </w:p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5"/>
          <w:szCs w:val="25"/>
        </w:rPr>
      </w:pPr>
    </w:p>
    <w:sectPr>
      <w:pgSz w:w="11906" w:h="16838"/>
      <w:pgMar w:top="567" w:right="851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540F7"/>
    <w:multiLevelType w:val="multilevel"/>
    <w:tmpl w:val="151540F7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02"/>
    <w:rsid w:val="0002687B"/>
    <w:rsid w:val="000732EE"/>
    <w:rsid w:val="000733A5"/>
    <w:rsid w:val="000F4281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87B6C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BCE2AAA"/>
    <w:rsid w:val="0D4224E0"/>
    <w:rsid w:val="0EB612A7"/>
    <w:rsid w:val="12F97356"/>
    <w:rsid w:val="18B91543"/>
    <w:rsid w:val="21962D28"/>
    <w:rsid w:val="24525BA6"/>
    <w:rsid w:val="2BFE6647"/>
    <w:rsid w:val="2E047EDB"/>
    <w:rsid w:val="2EF83DBC"/>
    <w:rsid w:val="331554AE"/>
    <w:rsid w:val="45462836"/>
    <w:rsid w:val="49F87680"/>
    <w:rsid w:val="5034079C"/>
    <w:rsid w:val="527B566F"/>
    <w:rsid w:val="55AD0473"/>
    <w:rsid w:val="56170E73"/>
    <w:rsid w:val="5CCD3A14"/>
    <w:rsid w:val="5D21414C"/>
    <w:rsid w:val="7084630F"/>
    <w:rsid w:val="72D41BF7"/>
    <w:rsid w:val="797057FE"/>
    <w:rsid w:val="7A6A02A8"/>
    <w:rsid w:val="7DED1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1"/>
    <w:unhideWhenUsed/>
    <w:qFormat/>
    <w:uiPriority w:val="0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20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4"/>
    <w:uiPriority w:val="0"/>
    <w:pPr>
      <w:spacing w:after="120"/>
      <w:ind w:left="283"/>
    </w:pPr>
    <w:rPr>
      <w:rFonts w:eastAsia="Calibri"/>
      <w:sz w:val="16"/>
      <w:szCs w:val="16"/>
    </w:rPr>
  </w:style>
  <w:style w:type="paragraph" w:styleId="10">
    <w:name w:val="Body Text Indent"/>
    <w:basedOn w:val="1"/>
    <w:link w:val="17"/>
    <w:uiPriority w:val="0"/>
    <w:pPr>
      <w:spacing w:after="120"/>
      <w:ind w:left="283"/>
    </w:p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</w:style>
  <w:style w:type="paragraph" w:customStyle="1" w:styleId="12">
    <w:name w:val="ConsPlusNormal"/>
    <w:link w:val="1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ConsPlusNormal Знак"/>
    <w:link w:val="12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4">
    <w:name w:val="Основной текст с отступом 3 Знак"/>
    <w:basedOn w:val="5"/>
    <w:link w:val="9"/>
    <w:uiPriority w:val="0"/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15">
    <w:name w:val="Абзац списка1"/>
    <w:basedOn w:val="1"/>
    <w:link w:val="16"/>
    <w:qFormat/>
    <w:uiPriority w:val="0"/>
    <w:pPr>
      <w:ind w:left="720"/>
      <w:contextualSpacing/>
    </w:pPr>
  </w:style>
  <w:style w:type="character" w:customStyle="1" w:styleId="16">
    <w:name w:val="List Paragraph Char"/>
    <w:link w:val="15"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5"/>
    <w:link w:val="10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Неразрешенное упоминание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Текст выноски Знак"/>
    <w:basedOn w:val="5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Заголовок 2 Знак"/>
    <w:basedOn w:val="5"/>
    <w:link w:val="2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6 Знак"/>
    <w:basedOn w:val="5"/>
    <w:link w:val="4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  <w:szCs w:val="24"/>
      <w:lang w:eastAsia="ru-RU"/>
    </w:rPr>
  </w:style>
  <w:style w:type="paragraph" w:customStyle="1" w:styleId="24">
    <w:name w:val="Содержимое таблицы"/>
    <w:basedOn w:val="1"/>
    <w:uiPriority w:val="67"/>
    <w:pPr>
      <w:widowControl w:val="0"/>
      <w:suppressLineNumbers/>
      <w:suppressAutoHyphens/>
      <w:spacing w:before="0" w:after="0"/>
      <w:jc w:val="left"/>
    </w:pPr>
    <w:rPr>
      <w:rFonts w:ascii="Arial" w:hAnsi="Arial" w:eastAsia="Lucida Sans Unicode" w:cs="Arial"/>
      <w:kern w:val="2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4614</Words>
  <Characters>26305</Characters>
  <Lines>219</Lines>
  <Paragraphs>61</Paragraphs>
  <TotalTime>2</TotalTime>
  <ScaleCrop>false</ScaleCrop>
  <LinksUpToDate>false</LinksUpToDate>
  <CharactersWithSpaces>30858</CharactersWithSpaces>
  <Application>WPS Office_11.2.0.11167_F1E327BC-269C-435d-A152-05C5408002CA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2022-06-21T15:42:00Z</dcterms:created>
  <dc:creator>Lisin</dc:creator>
  <cp:lastModifiedBy>123</cp:lastModifiedBy>
  <cp:lastPrinted>2022-06-21T11:12:00Z</cp:lastPrinted>
  <dcterms:modified xsi:type="dcterms:W3CDTF">2022-06-22T14:54:19Z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6087C2486F724B68B27A5BE7E38D0030</vt:lpwstr>
  </property>
</Properties>
</file>