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8255</wp:posOffset>
            </wp:positionV>
            <wp:extent cx="564515" cy="677545"/>
            <wp:effectExtent l="0" t="0" r="6985" b="8255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от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9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.20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none"/>
          <w:lang w:val="en-US" w:eastAsia="ru-RU"/>
        </w:rPr>
        <w:t xml:space="preserve">                                 </w:t>
      </w:r>
      <w:r>
        <w:rPr>
          <w:rFonts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>г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>Обоянь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 xml:space="preserve">     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473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типового </w:t>
      </w:r>
      <w:r>
        <w:rPr>
          <w:b/>
          <w:sz w:val="28"/>
          <w:szCs w:val="28"/>
          <w:lang w:val="ru-RU"/>
        </w:rPr>
        <w:t>контракта</w:t>
      </w:r>
      <w:r>
        <w:rPr>
          <w:b/>
          <w:sz w:val="28"/>
          <w:szCs w:val="28"/>
        </w:rPr>
        <w:t xml:space="preserve"> на выполнение работ  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 xml:space="preserve">В соответствии с Федеральным законом от 5 апреля 2013 г.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168-па «</w:t>
      </w:r>
      <w:r>
        <w:rPr>
          <w:snapToGrid w:val="0"/>
          <w:sz w:val="28"/>
          <w:szCs w:val="28"/>
        </w:rPr>
        <w:t xml:space="preserve">Об утверждении Порядка разработки и применения типовых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 xml:space="preserve">ов, типовых условий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>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на выполнение работ по благоустройству территории с приложениями, являющимися неотъемлемой частью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Установить, что указанный в пункте 1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2) код предмета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 по ОКПД2 –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none"/>
        </w:rPr>
        <w:t>4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>.99.</w:t>
      </w:r>
      <w:r>
        <w:rPr>
          <w:rFonts w:hint="default"/>
          <w:sz w:val="28"/>
          <w:szCs w:val="28"/>
          <w:highlight w:val="none"/>
          <w:lang w:val="ru-RU"/>
        </w:rPr>
        <w:t>22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12</w:t>
      </w:r>
      <w:r>
        <w:rPr>
          <w:sz w:val="28"/>
          <w:szCs w:val="28"/>
          <w:highlight w:val="none"/>
        </w:rPr>
        <w:t>0;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МКУ</w:t>
      </w:r>
      <w:r>
        <w:rPr>
          <w:rFonts w:hint="default"/>
          <w:sz w:val="28"/>
          <w:szCs w:val="28"/>
          <w:lang w:val="ru-RU"/>
        </w:rPr>
        <w:t xml:space="preserve"> «Управление ОДОМС» города Обояни (Попов Ю.А.) </w:t>
      </w:r>
      <w:r>
        <w:rPr>
          <w:sz w:val="28"/>
          <w:szCs w:val="28"/>
        </w:rPr>
        <w:t>в течение трех рабочих дней 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даты издания настоящего постановления обеспечить размещение  </w:t>
      </w:r>
      <w:r>
        <w:rPr>
          <w:sz w:val="28"/>
          <w:szCs w:val="28"/>
          <w:lang w:val="ru-RU"/>
        </w:rPr>
        <w:t>данного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постановления на официальном сайте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spacing w:line="276" w:lineRule="auto"/>
        <w:ind w:firstLine="708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возложить на  </w:t>
      </w:r>
      <w:r>
        <w:rPr>
          <w:rFonts w:hint="default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аместителя Главы Администрации города Обояни по экономике    Е.Ю. Бочарову.</w:t>
      </w:r>
      <w:r>
        <w:rPr>
          <w:sz w:val="28"/>
          <w:szCs w:val="28"/>
        </w:rPr>
        <w:t xml:space="preserve">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 Настоящ</w:t>
      </w:r>
      <w:r>
        <w:rPr>
          <w:sz w:val="28"/>
          <w:szCs w:val="28"/>
          <w:lang w:val="ru-RU"/>
        </w:rPr>
        <w:t>ее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.</w:t>
      </w:r>
      <w:r>
        <w:rPr>
          <w:sz w:val="28"/>
          <w:szCs w:val="28"/>
        </w:rPr>
        <w:t xml:space="preserve"> </w:t>
      </w:r>
    </w:p>
    <w:p>
      <w:pPr>
        <w:spacing w:line="276" w:lineRule="auto"/>
        <w:ind w:firstLine="708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1-</w:t>
      </w:r>
      <w:r>
        <w:rPr>
          <w:rFonts w:hint="default" w:cs="Times New Roman"/>
          <w:sz w:val="24"/>
          <w:szCs w:val="24"/>
          <w:lang w:val="ru-RU"/>
        </w:rPr>
        <w:t>07</w:t>
      </w:r>
    </w:p>
    <w:p>
      <w:pPr>
        <w:keepNext/>
        <w:keepLines/>
        <w:spacing w:after="0"/>
        <w:jc w:val="center"/>
        <w:rPr>
          <w:bCs/>
        </w:rPr>
      </w:pPr>
      <w:r>
        <w:rPr>
          <w:rFonts w:hint="default"/>
          <w:bCs/>
          <w:lang w:val="ru-RU"/>
        </w:rPr>
        <w:t xml:space="preserve">                                                                                                    </w:t>
      </w: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п</w:t>
      </w:r>
      <w:r>
        <w:rPr>
          <w:bCs/>
        </w:rPr>
        <w:t xml:space="preserve">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>05 сентября</w:t>
      </w:r>
      <w:r>
        <w:rPr>
          <w:bCs/>
        </w:rPr>
        <w:t xml:space="preserve"> 2022 г</w:t>
      </w:r>
      <w:r>
        <w:rPr>
          <w:rFonts w:hint="default"/>
          <w:bCs/>
          <w:lang w:val="ru-RU"/>
        </w:rPr>
        <w:t>.</w:t>
      </w:r>
      <w:r>
        <w:rPr>
          <w:bCs/>
        </w:rPr>
        <w:t xml:space="preserve"> №</w:t>
      </w:r>
      <w:r>
        <w:rPr>
          <w:rFonts w:hint="default"/>
          <w:bCs/>
          <w:lang w:val="ru-RU"/>
        </w:rPr>
        <w:t>473</w:t>
      </w:r>
    </w:p>
    <w:p>
      <w:pPr>
        <w:keepNext/>
        <w:keepLines/>
        <w:wordWrap w:val="0"/>
        <w:spacing w:after="0"/>
        <w:jc w:val="right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    </w:t>
      </w:r>
    </w:p>
    <w:p>
      <w:pPr>
        <w:keepNext/>
        <w:keepLines/>
        <w:spacing w:after="0"/>
        <w:ind w:firstLine="3722" w:firstLineChars="1550"/>
        <w:jc w:val="both"/>
        <w:rPr>
          <w:rFonts w:hint="default"/>
          <w:b/>
          <w:lang w:val="ru-RU"/>
        </w:rPr>
      </w:pPr>
      <w:r>
        <w:rPr>
          <w:b/>
          <w:bCs/>
        </w:rPr>
        <w:t xml:space="preserve">ПРОЕКТ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 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       «____» _____________ 2022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Врио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Бочаровой Елены Юрьевны</w:t>
      </w:r>
      <w:r>
        <w:rPr>
          <w:spacing w:val="-6"/>
        </w:rPr>
        <w:t>, действующе</w:t>
      </w:r>
      <w:r>
        <w:rPr>
          <w:spacing w:val="-6"/>
          <w:lang w:val="ru-RU"/>
        </w:rPr>
        <w:t>го</w:t>
      </w:r>
      <w:r>
        <w:rPr>
          <w:spacing w:val="-6"/>
        </w:rPr>
        <w:t xml:space="preserve"> на основании Устава</w:t>
      </w:r>
      <w:r>
        <w:t>,</w:t>
      </w:r>
      <w:r>
        <w:rPr>
          <w:rFonts w:hint="default"/>
          <w:lang w:val="ru-RU"/>
        </w:rPr>
        <w:t xml:space="preserve"> 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аспоряжения Администрации города Обояни Курской области от 19.07.2022 №64-р</w:t>
      </w:r>
      <w:r>
        <w:rPr>
          <w:rFonts w:hint="default" w:cs="Times New Roman"/>
          <w:sz w:val="24"/>
          <w:szCs w:val="24"/>
          <w:lang w:val="ru-RU"/>
        </w:rPr>
        <w:t>,</w:t>
      </w:r>
      <w:r>
        <w:t xml:space="preserve"> с одной стороны, и </w:t>
      </w:r>
      <w:r>
        <w:rPr>
          <w:lang w:val="ru-RU"/>
        </w:rPr>
        <w:t>Общество</w:t>
      </w:r>
      <w:r>
        <w:rPr>
          <w:rFonts w:hint="default"/>
          <w:lang w:val="ru-RU"/>
        </w:rPr>
        <w:t xml:space="preserve"> с ограниченной ответственностью «ЛИНИЯ КОМФОРТА»</w:t>
      </w:r>
      <w:r>
        <w:t xml:space="preserve">, именуемое в дальнейшем </w:t>
      </w:r>
      <w:r>
        <w:rPr>
          <w:b/>
          <w:bCs/>
        </w:rPr>
        <w:t>«Подрядчик»</w:t>
      </w:r>
      <w:r>
        <w:t xml:space="preserve">, в лице </w:t>
      </w:r>
      <w:r>
        <w:rPr>
          <w:rFonts w:hint="default"/>
          <w:lang w:val="ru-RU"/>
        </w:rPr>
        <w:t xml:space="preserve"> Генерального директора Некрасова Виктора Ивановича</w:t>
      </w:r>
      <w:r>
        <w:t xml:space="preserve">, действующего на основании </w:t>
      </w:r>
      <w:r>
        <w:rPr>
          <w:lang w:val="ru-RU"/>
        </w:rPr>
        <w:t>Устава</w:t>
      </w:r>
      <w:r>
        <w:t xml:space="preserve">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 xml:space="preserve">, заключили настоящий </w:t>
      </w:r>
      <w:r>
        <w:rPr>
          <w:spacing w:val="-6"/>
          <w:lang w:val="ru-RU"/>
        </w:rPr>
        <w:t>контракт</w:t>
      </w:r>
      <w:r>
        <w:rPr>
          <w:spacing w:val="-6"/>
        </w:rPr>
        <w:t xml:space="preserve"> (далее </w:t>
      </w:r>
      <w:r>
        <w:rPr>
          <w:rFonts w:hint="default"/>
          <w:spacing w:val="-6"/>
          <w:lang w:val="ru-RU"/>
        </w:rPr>
        <w:t xml:space="preserve">- </w:t>
      </w:r>
      <w:r>
        <w:rPr>
          <w:spacing w:val="-6"/>
          <w:lang w:val="ru-RU"/>
        </w:rPr>
        <w:t>Контракт</w:t>
      </w:r>
      <w:r>
        <w:rPr>
          <w:spacing w:val="-6"/>
        </w:rPr>
        <w:t>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val="ru-RU"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 xml:space="preserve">1. ПРЕДМЕТ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 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согласно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«Благоустройство территории с размещением детской площадки по адресу: Курская область, г. Обоянь, ул. </w:t>
      </w:r>
      <w:r>
        <w:rPr>
          <w:rFonts w:hint="default"/>
          <w:color w:val="000000"/>
          <w:sz w:val="24"/>
          <w:szCs w:val="24"/>
          <w:lang w:val="ru-RU"/>
        </w:rPr>
        <w:t>Московская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»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</w:t>
      </w:r>
      <w:r>
        <w:rPr>
          <w:rFonts w:hint="default" w:cs="Times New Roman"/>
          <w:spacing w:val="-6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1.2. Место выполнения работ: </w:t>
      </w:r>
      <w:r>
        <w:rPr>
          <w:rFonts w:hint="default" w:ascii="Times New Roman" w:hAnsi="Times New Roman" w:cs="Times New Roman"/>
        </w:rPr>
        <w:t>Курская область, Обоянский район, город Обоянь</w:t>
      </w:r>
      <w:r>
        <w:rPr>
          <w:rFonts w:hint="default" w:cs="Times New Roman"/>
          <w:lang w:val="ru-RU"/>
        </w:rPr>
        <w:t xml:space="preserve">,             ул. Московская.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1.3. </w:t>
      </w:r>
      <w:r>
        <w:rPr>
          <w:rFonts w:hint="default" w:ascii="Times New Roman" w:hAnsi="Times New Roman" w:cs="Times New Roman"/>
        </w:rPr>
        <w:t xml:space="preserve">Качество работ должно соответствовать действующим в </w:t>
      </w:r>
      <w:r>
        <w:rPr>
          <w:rFonts w:hint="default" w:ascii="Times New Roman" w:hAnsi="Times New Roman" w:cs="Times New Roman"/>
          <w:lang w:eastAsia="ar-SA"/>
        </w:rPr>
        <w:t xml:space="preserve">Российской Федерации </w:t>
      </w:r>
      <w:r>
        <w:rPr>
          <w:rFonts w:hint="default" w:ascii="Times New Roman" w:hAnsi="Times New Roman" w:cs="Times New Roman"/>
        </w:rPr>
        <w:t xml:space="preserve">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</w:t>
      </w:r>
      <w:r>
        <w:rPr>
          <w:rFonts w:hint="default" w:ascii="Times New Roman" w:hAnsi="Times New Roman" w:cs="Times New Roman"/>
          <w:lang w:eastAsia="ar-SA"/>
        </w:rPr>
        <w:t>Российской Федерации</w:t>
      </w:r>
      <w:r>
        <w:rPr>
          <w:rFonts w:hint="default" w:ascii="Times New Roman" w:hAnsi="Times New Roman" w:cs="Times New Roman"/>
        </w:rPr>
        <w:t>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1.4. Объем и содержание работ определены локальным сметным расчетом (приложение № 1 к </w:t>
      </w:r>
      <w:r>
        <w:rPr>
          <w:rFonts w:hint="default" w:cs="Times New Roman"/>
          <w:spacing w:val="-6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pacing w:val="-6"/>
          <w:lang w:eastAsia="ar-SA"/>
        </w:rPr>
        <w:t>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и </w:t>
      </w:r>
      <w:r>
        <w:rPr>
          <w:rFonts w:hint="default" w:cs="Times New Roman"/>
          <w:spacing w:val="-6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1.5. Работы по</w:t>
      </w:r>
      <w:r>
        <w:rPr>
          <w:rFonts w:hint="default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«Благоустройство территории с размещением детской площадки по адресу: Курская область, г. Обоянь, ул. </w:t>
      </w:r>
      <w:r>
        <w:rPr>
          <w:rFonts w:hint="default"/>
          <w:color w:val="000000"/>
          <w:sz w:val="24"/>
          <w:szCs w:val="24"/>
          <w:lang w:val="ru-RU"/>
        </w:rPr>
        <w:t>Московская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»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lang w:eastAsia="ar-SA"/>
        </w:rPr>
        <w:t xml:space="preserve">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составляет</w:t>
      </w:r>
      <w:r>
        <w:rPr>
          <w:rFonts w:hint="default" w:cs="Times New Roman"/>
          <w:lang w:val="ru-RU"/>
        </w:rPr>
        <w:t xml:space="preserve"> 2500800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cs="Times New Roman"/>
          <w:lang w:val="ru-RU"/>
        </w:rPr>
        <w:t>Два миллиона пятьсот тысяч восемьсот</w:t>
      </w:r>
      <w:r>
        <w:rPr>
          <w:rFonts w:hint="default" w:ascii="Times New Roman" w:hAnsi="Times New Roman" w:cs="Times New Roman"/>
        </w:rPr>
        <w:t>) рублей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0 копеек</w:t>
      </w:r>
      <w:r>
        <w:rPr>
          <w:rFonts w:hint="default" w:ascii="Times New Roman" w:hAnsi="Times New Roman" w:cs="Times New Roman"/>
        </w:rPr>
        <w:t xml:space="preserve">,  </w:t>
      </w:r>
      <w:r>
        <w:rPr>
          <w:rFonts w:hint="default" w:cs="Times New Roman"/>
          <w:lang w:val="ru-RU"/>
        </w:rPr>
        <w:t xml:space="preserve">в том числе </w:t>
      </w:r>
      <w:r>
        <w:rPr>
          <w:rFonts w:hint="default" w:ascii="Times New Roman" w:hAnsi="Times New Roman" w:cs="Times New Roman"/>
        </w:rPr>
        <w:t>НДС</w:t>
      </w:r>
      <w:r>
        <w:rPr>
          <w:rFonts w:hint="default" w:cs="Times New Roman"/>
          <w:lang w:val="ru-RU"/>
        </w:rPr>
        <w:t xml:space="preserve"> нет.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 xml:space="preserve">Цена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 xml:space="preserve"> является твёрдой и определяется на весь срок исполнения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2.3. Цена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включает в себя стоимость выполненных работ</w:t>
      </w:r>
      <w:r>
        <w:rPr>
          <w:rFonts w:hint="default" w:cs="Times New Roman"/>
          <w:lang w:val="ru-RU" w:eastAsia="ar-SA"/>
        </w:rPr>
        <w:t xml:space="preserve"> по </w:t>
      </w:r>
      <w:r>
        <w:rPr>
          <w:rFonts w:hint="default" w:ascii="Times New Roman" w:hAnsi="Times New Roman" w:cs="Times New Roman"/>
          <w:lang w:eastAsia="ar-S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«Благоустройство территории с размещением детской площадки по адресу: Курская область, г. Обоянь, ул. </w:t>
      </w:r>
      <w:r>
        <w:rPr>
          <w:rFonts w:hint="default"/>
          <w:color w:val="000000"/>
          <w:sz w:val="24"/>
          <w:szCs w:val="24"/>
          <w:lang w:val="ru-RU"/>
        </w:rPr>
        <w:t>Московская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»</w:t>
      </w:r>
      <w:r>
        <w:rPr>
          <w:rFonts w:hint="default"/>
          <w:lang w:val="ru-RU"/>
        </w:rPr>
        <w:t>"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Заказчик уменьшает цену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 xml:space="preserve"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</w:t>
      </w:r>
      <w:r>
        <w:rPr>
          <w:rFonts w:hint="default" w:cs="Times New Roman"/>
          <w:lang w:val="ru-RU"/>
        </w:rPr>
        <w:t>тридцати</w:t>
      </w:r>
      <w:r>
        <w:rPr>
          <w:rFonts w:hint="default" w:ascii="Times New Roman" w:hAnsi="Times New Roman" w:cs="Times New Roman"/>
        </w:rPr>
        <w:t xml:space="preserve"> рабочих дней с даты подписания Заказчиком акта выполненных работ (форма №КС-2)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и справке о стоимости выполненных работ и затрат  (форма  №КС-3),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2.6. Оплата по настоящему </w:t>
      </w:r>
      <w:r>
        <w:rPr>
          <w:rFonts w:hint="default" w:cs="Times New Roman"/>
          <w:sz w:val="24"/>
          <w:szCs w:val="24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2.7. Заказчик по письменному запросу Подрядчика, после заключения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2.10. При досрочном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предусмотренные настоящим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>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действия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, если иной срок не установлен Соглашением о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2.11. В случае досрочного расторжения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 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.12.2022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г. с момента заключения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начала выполнения Работ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подписания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направления Подрядчиком уведомления об окончании работ (в случае досрочного исполнения Подрядчиком обязательств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).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</w:t>
      </w:r>
      <w:r>
        <w:rPr>
          <w:rFonts w:hint="default" w:cs="Times New Roman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lang w:eastAsia="ar-SA"/>
        </w:rPr>
        <w:t xml:space="preserve">, а Заказчик принять их, при этом Подрядчик не вправе требовать увеличения цены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В случае досрочного прекращения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  <w:r>
        <w:rPr>
          <w:rFonts w:hint="default" w:cs="Times New Roman"/>
          <w:lang w:val="ru-RU" w:eastAsia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both"/>
        <w:textAlignment w:val="auto"/>
        <w:rPr>
          <w:rFonts w:hint="default" w:cs="Times New Roman"/>
          <w:lang w:val="ru-RU" w:eastAsia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ПРАВА И ОБЯЗАННОСТИ СТОРОН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u w:val="single"/>
        </w:rPr>
        <w:t>Подрядчик обязуется: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</w:rPr>
        <w:t>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  <w:r>
        <w:rPr>
          <w:rFonts w:hint="default" w:cs="Times New Roman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. При поставке импортного оборудования и материалов все таможенные формальности осуществляет и оплачивает Подрядчик в счет стоимости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Допуск рабочего персонала Подрядчика, а также машин и механизмов осуществлять по согласованию с Заказчиком. </w:t>
      </w:r>
    </w:p>
    <w:p>
      <w:pPr>
        <w:keepNext/>
        <w:keepLines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Обеспечивать соответствие результатов работ требованиям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 срок, и незамедлительно сообщить об этом Заказчику.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Заказчика.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4.1.8. Осуществлять иные обязанности в соответствии с законодательством Российской Федерации и настоящим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4.2. Подрядчик имеет право: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4.2.1. Требовать своевременной оплаты на условиях,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надлежащим образом выполненных и принятых работ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4.2.2. По согласованию с Заказчиком досрочно исполнить обязательства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4.2.3. Запрашивать в установленном порядке у Заказчика документацию и информацию, необходимые для выполнения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, при наличии такой документации и информации у Заказчика.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4.2.4. Требовать возмещения убытков, причиненных в связи с неисполнением Заказчиком обязанностей, предусмотренных настоящим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и (или) нарушением установленных сроков исполнения таким обязанностей.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4.2.5. Осуществлять иные права, предоставленные Подрядчику в соответствии с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гражданским законодательством Российской Федерации и законодательством о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>ной системе в сфере закупок товаров, работ, услуг для обеспечения государственных и муниципальных нужд.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4.3. Заказчик обязан: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4.3.1. Выдать Подрядчику исходные данные для выполнения Работ в согласованном объеме и составе.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125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4.3.3. Произвести платежи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 xml:space="preserve"> в порядке, предусмотренном разделом 2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4.3.5. Выполнять другие обязательства, вытекающие из условий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5.1. Приемка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, приемка Объекта осуществляются Сторонами в соответствии действующим </w:t>
      </w:r>
      <w:r>
        <w:rPr>
          <w:rFonts w:hint="default" w:cs="Times New Roman"/>
          <w:color w:val="000000"/>
          <w:lang w:val="ru-RU"/>
        </w:rPr>
        <w:t>Контрактом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5.2. При завершении выполнения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- подписанного со своей стороны акта выполненных работ (по форме КС-2, КС-3);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5.4. Подрядчик за свой счет и в срок не более 5 (</w:t>
      </w:r>
      <w:r>
        <w:rPr>
          <w:rFonts w:hint="default" w:cs="Times New Roman"/>
          <w:color w:val="000000"/>
          <w:lang w:val="ru-RU"/>
        </w:rPr>
        <w:t>п</w:t>
      </w:r>
      <w:r>
        <w:rPr>
          <w:rFonts w:hint="default" w:ascii="Times New Roman" w:hAnsi="Times New Roman" w:cs="Times New Roman"/>
          <w:color w:val="000000"/>
        </w:rPr>
        <w:t xml:space="preserve">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5.5. После устранения недостатков (дефектов) Подрядчик повторно в порядке, предусмотренном пунктом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, повторно рассматриваются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порядке, установленном пунктами 5.3 и 5.5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</w:t>
      </w:r>
      <w:r>
        <w:rPr>
          <w:rFonts w:hint="default" w:cs="Times New Roman"/>
          <w:color w:val="000000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</w:rPr>
        <w:t>КС-3.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6.1. Подрядчик гарантирует выполнение работ с надлежащим качеством в соответствии с локальным сметным расчетом и условиями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6.2. Подрядчик несет ответственность перед Заказчиком за допущенные отступления от ЛСР (Приложение № 1 к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>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</w:t>
      </w:r>
      <w:r>
        <w:rPr>
          <w:rFonts w:hint="default" w:cs="Times New Roman"/>
          <w:color w:val="000000"/>
          <w:lang w:val="ru-RU"/>
        </w:rPr>
        <w:t>т</w:t>
      </w:r>
      <w:r>
        <w:rPr>
          <w:rFonts w:hint="default" w:ascii="Times New Roman" w:hAnsi="Times New Roman" w:cs="Times New Roman"/>
          <w:color w:val="000000"/>
        </w:rPr>
        <w:t>рех) лет. Гарантийный срок исчисляется со дня подписания Сторонами акта выполненных работ Объекта (форма КС-2).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своих обязательств по настоящему </w:t>
      </w:r>
      <w:r>
        <w:rPr>
          <w:rFonts w:hint="default" w:cs="Times New Roman"/>
          <w:sz w:val="24"/>
          <w:szCs w:val="24"/>
          <w:lang w:val="ru-RU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</w:rPr>
        <w:t>, Стороны несут ответственность в соответствии с действующим законодательством Российской Федерации.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7.2. В случае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а также в иных случаях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Заказчик направляет Поставщику (Подрядчику, Исполнителю) требование об уплате неустоек (штрафов, пеней).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срока исполнения обязательства, и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размере одной трехсотой действующей на дату уплаты пени ключевой ставки</w:t>
      </w:r>
      <w:r>
        <w:rPr>
          <w:rFonts w:hint="default" w:cs="Times New Roman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lang w:eastAsia="en-US"/>
        </w:rPr>
        <w:t xml:space="preserve">Центрального банка Российской Федерации от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уменьшенной на сумму, пропорциональную объему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</w:t>
      </w:r>
      <w:r>
        <w:rPr>
          <w:rFonts w:hint="default" w:cs="Times New Roman"/>
          <w:lang w:val="ru-RU" w:eastAsia="en-US"/>
        </w:rPr>
        <w:t xml:space="preserve">           </w:t>
      </w:r>
      <w:r>
        <w:rPr>
          <w:rFonts w:hint="default" w:ascii="Times New Roman" w:hAnsi="Times New Roman" w:cs="Times New Roman"/>
          <w:lang w:eastAsia="en-US"/>
        </w:rPr>
        <w:t xml:space="preserve">№ 1042 (далее – Правила) (за исключением случая, если  законодательством 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соответствии с законодательством </w:t>
      </w:r>
      <w:r>
        <w:rPr>
          <w:rFonts w:hint="default" w:cs="Times New Roman"/>
          <w:lang w:val="ru-RU" w:eastAsia="en-US"/>
        </w:rPr>
        <w:t>Р</w:t>
      </w:r>
      <w:r>
        <w:rPr>
          <w:rFonts w:hint="default" w:ascii="Times New Roman" w:hAnsi="Times New Roman" w:cs="Times New Roman"/>
          <w:lang w:eastAsia="en-US"/>
        </w:rPr>
        <w:t xml:space="preserve">оссийской Федерации) и рассчитывается как процент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или в случае, если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предусмотрены этапы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как процент этапа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-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Правил):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eastAsia="en-US"/>
        </w:rPr>
      </w:pPr>
      <w:r>
        <w:rPr>
          <w:rFonts w:hint="default" w:ascii="Times New Roman" w:hAnsi="Times New Roman" w:cs="Times New Roman"/>
          <w:color w:val="auto"/>
          <w:lang w:eastAsia="en-US"/>
        </w:rPr>
        <w:t xml:space="preserve">а) 10 процентов цены </w:t>
      </w:r>
      <w:r>
        <w:rPr>
          <w:rFonts w:hint="default" w:cs="Times New Roman"/>
          <w:color w:val="auto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, т.к. цена </w:t>
      </w:r>
      <w:r>
        <w:rPr>
          <w:rFonts w:hint="default" w:cs="Times New Roman"/>
          <w:color w:val="auto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(этапа)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color w:val="auto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color w:val="auto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Федерального закона «О </w:t>
      </w:r>
      <w:r>
        <w:rPr>
          <w:rFonts w:hint="default" w:cs="Times New Roman"/>
          <w:color w:val="auto"/>
          <w:lang w:val="ru-RU" w:eastAsia="en-US"/>
        </w:rPr>
        <w:t>Контракт</w:t>
      </w:r>
      <w:r>
        <w:rPr>
          <w:rFonts w:hint="default" w:ascii="Times New Roman" w:hAnsi="Times New Roman" w:cs="Times New Roman"/>
          <w:color w:val="auto"/>
          <w:lang w:eastAsia="en-US"/>
        </w:rPr>
        <w:t>ной системе в сфере закупок товаров, работ, услуг для обеспе</w:t>
      </w:r>
      <w:r>
        <w:rPr>
          <w:rFonts w:hint="default" w:ascii="Times New Roman" w:hAnsi="Times New Roman" w:cs="Times New Roman"/>
          <w:lang w:eastAsia="en-US"/>
        </w:rPr>
        <w:t xml:space="preserve">чения государственных и муниципальных нужд» (далее - Федеральный закон),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размер штрафа устанавливается в</w:t>
      </w:r>
      <w:r>
        <w:rPr>
          <w:rFonts w:hint="default" w:cs="Times New Roman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lang w:eastAsia="en-US"/>
        </w:rPr>
        <w:t xml:space="preserve">размере 1 процента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(этапа), но не более 5 тысяч рублей и не менее 1 тысячи рублей: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заключенным с победителем закупки (или с иным участником закупки в случаях, установленных 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Федеральным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>), предл</w:t>
      </w:r>
      <w:r>
        <w:rPr>
          <w:rFonts w:hint="default" w:ascii="Times New Roman" w:hAnsi="Times New Roman" w:cs="Times New Roman"/>
          <w:lang w:eastAsia="en-US"/>
        </w:rPr>
        <w:t xml:space="preserve">ожившим наиболее высокую цену за право заключения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и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в случае, если цена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 не превышает начальную (максимальную) цену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10 процентов начальной (максимальной)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т.к. начальная (максимальная)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7.8.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которое не имеет стоимостного выражения, размер штрафа устанавливается (при наличии в </w:t>
      </w:r>
      <w:r>
        <w:rPr>
          <w:rFonts w:hint="default" w:cs="Times New Roman"/>
          <w:lang w:val="ru-RU" w:eastAsia="en-US"/>
        </w:rPr>
        <w:t>Контракт</w:t>
      </w:r>
      <w:r>
        <w:rPr>
          <w:rFonts w:hint="default" w:ascii="Times New Roman" w:hAnsi="Times New Roman" w:cs="Times New Roman"/>
          <w:lang w:eastAsia="en-US"/>
        </w:rPr>
        <w:t>е таких обязательств)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 xml:space="preserve">Общая сумма начисленных штрафов за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произошла вследствие непреодолимой силы или по вине Заказчика.</w:t>
      </w:r>
    </w:p>
    <w:p>
      <w:pPr>
        <w:pStyle w:val="9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 xml:space="preserve">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 уплаченной в срок суммы.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7.14. Штрафы начисляются за ненадлежащее исполнение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. Размер штрафа устанавливается в соответствии с Правилами.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7.15. За каждый факт неисполнения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размер штрафа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 (включительно).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7.16. Общая сумма начисленных штрафов за ненадлежащее исполнение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7.18. Применение штрафных санкций не освобождает Стороны от выполнения принятых обязательств по настоящему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</w:rPr>
        <w:t xml:space="preserve">8. СРОК ДЕЙСТВИЯ </w:t>
      </w:r>
      <w:r>
        <w:rPr>
          <w:b/>
          <w:bCs/>
          <w:lang w:val="ru-RU"/>
        </w:rPr>
        <w:t>КОНТРАКТА</w:t>
      </w:r>
      <w:r>
        <w:rPr>
          <w:rFonts w:hint="default" w:ascii="Times New Roman" w:hAnsi="Times New Roman" w:cs="Times New Roman"/>
          <w:b/>
        </w:rPr>
        <w:t xml:space="preserve">, ИЗМЕНЕНИЕ И РАСТОРЖЕНИЕ </w:t>
      </w:r>
      <w:r>
        <w:rPr>
          <w:b/>
          <w:bCs/>
          <w:lang w:val="ru-RU"/>
        </w:rPr>
        <w:t>КОНТРАКТА</w:t>
      </w:r>
      <w:bookmarkStart w:id="1" w:name="_GoBack"/>
      <w:bookmarkEnd w:id="1"/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8.1. Настоящий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 xml:space="preserve">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</w:rPr>
        <w:t xml:space="preserve">8.2. </w:t>
      </w:r>
      <w:r>
        <w:rPr>
          <w:rFonts w:hint="default" w:ascii="Times New Roman" w:hAnsi="Times New Roman" w:cs="Times New Roman"/>
          <w:lang w:eastAsia="ar-SA"/>
        </w:rPr>
        <w:t xml:space="preserve">Все изменения и дополнения к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pStyle w:val="12"/>
        <w:keepNext/>
        <w:keepLines/>
        <w:pageBreakBefore w:val="0"/>
        <w:widowControl/>
        <w:kinsoku/>
        <w:wordWrap/>
        <w:overflowPunct/>
        <w:topLinePunct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может быть расторгнут по соглашению Сторон, по решению суда в соответствии с гражданским законодательством.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8.4</w:t>
      </w:r>
      <w:r>
        <w:rPr>
          <w:rFonts w:hint="default" w:cs="Times New Roman"/>
          <w:lang w:val="ru-RU" w:eastAsia="ar-SA"/>
        </w:rPr>
        <w:t xml:space="preserve">. </w:t>
      </w:r>
      <w:r>
        <w:rPr>
          <w:rFonts w:hint="default" w:ascii="Times New Roman" w:hAnsi="Times New Roman" w:cs="Times New Roman"/>
          <w:lang w:eastAsia="ar-SA"/>
        </w:rPr>
        <w:t xml:space="preserve">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, послужившие основанием для одностороннего отказа Заказчика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9. ПОРЯДОК РАЗРЕШЕНИЯ СПОРОВ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9.1. Претензии Сторон, возникшие в ходе исполнения обязательств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>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9.3. В рамках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9.4. Сторона получатель корреспонденции обязана обеспечить своевременное получение корреспонденции по реквизитам, указанным в данном </w:t>
      </w:r>
      <w:r>
        <w:rPr>
          <w:rFonts w:hint="default" w:cs="Times New Roman"/>
          <w:lang w:val="ru-RU" w:eastAsia="ar-SA"/>
        </w:rPr>
        <w:t>Контракт</w:t>
      </w:r>
      <w:r>
        <w:rPr>
          <w:rFonts w:hint="default" w:ascii="Times New Roman" w:hAnsi="Times New Roman" w:cs="Times New Roman"/>
          <w:lang w:eastAsia="ar-SA"/>
        </w:rPr>
        <w:t xml:space="preserve">е. В случае необеспечения получения корреспонденции в соответствии с требованиями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10. ФОРС-МАЖОР</w:t>
      </w:r>
    </w:p>
    <w:p>
      <w:pPr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10.2. Сторона, которая не исполняет свои обязательства, должна дать извещение другой Стороне о препятствии и его влиянии на исполнение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РЕКВИЗИТЫ И ПОДПИСИ СТОРОН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/>
        <w:ind w:left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</w:p>
    <w:tbl>
      <w:tblPr>
        <w:tblStyle w:val="6"/>
        <w:tblW w:w="9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995"/>
      </w:tblGrid>
      <w:tr>
        <w:trPr>
          <w:trHeight w:val="4543" w:hRule="atLeast"/>
        </w:trPr>
        <w:tc>
          <w:tcPr>
            <w:tcW w:w="4995" w:type="dxa"/>
          </w:tcPr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Врио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</w:t>
            </w:r>
            <w:r>
              <w:rPr>
                <w:lang w:val="ru-RU"/>
              </w:rPr>
              <w:t>ы</w:t>
            </w:r>
            <w: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>.Ю. Бочарова</w:t>
            </w:r>
            <w:r>
              <w:t>) 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995" w:type="dxa"/>
          </w:tcPr>
          <w:p>
            <w:pPr>
              <w:widowControl w:val="0"/>
              <w:snapToGrid w:val="0"/>
              <w:spacing w:after="0"/>
              <w:jc w:val="left"/>
            </w:pPr>
            <w:r>
              <w:rPr>
                <w:b/>
                <w:bCs/>
              </w:rPr>
              <w:t>Подрядчик:</w:t>
            </w:r>
          </w:p>
          <w:p>
            <w:pPr>
              <w:widowControl w:val="0"/>
              <w:snapToGrid w:val="0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r>
              <w:rPr>
                <w:b/>
                <w:bCs/>
                <w:lang w:val="ru-RU"/>
              </w:rPr>
              <w:t>ЛИНИЯ</w:t>
            </w:r>
            <w:r>
              <w:rPr>
                <w:rFonts w:hint="default"/>
                <w:b/>
                <w:bCs/>
                <w:lang w:val="ru-RU"/>
              </w:rPr>
              <w:t xml:space="preserve"> КОМФОРТА</w:t>
            </w:r>
            <w:r>
              <w:rPr>
                <w:b/>
                <w:bCs/>
              </w:rPr>
              <w:t>»</w:t>
            </w:r>
          </w:p>
          <w:p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Юридический адрес: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305001, г. Курск, ул. Дзержинского, д. 25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литер Б офис 19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Почтовый адрес: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305001, г. Курск, ул. Дзержинского, д. 25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литер Б офис 19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ИНН 4632207751, КПП 463201001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р/с 40702810217510000538 Филиал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«ЦЕНТРАЛЬНЫЙ» Банка ВТБ ПАО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 г.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МОСКВА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 к/с 30101810145250000411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БИК 044525411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FF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int="default" w:ascii="TimesNewRomanPSMT" w:hAnsi="TimesNewRomanPSMT" w:eastAsia="TimesNewRomanPSMT"/>
                <w:color w:val="0000FF"/>
                <w:sz w:val="24"/>
                <w:szCs w:val="24"/>
              </w:rPr>
              <w:t>v.nekrasov@bk.ru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тел.: 7-920-7204020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Генеральный директор</w:t>
            </w:r>
          </w:p>
          <w:p>
            <w:pPr>
              <w:spacing w:beforeLines="0" w:afterLines="0"/>
              <w:jc w:val="left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_______________________ / В. И. Некрасов /</w:t>
            </w: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1047" w:right="932" w:bottom="911" w:left="13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04B3B"/>
    <w:multiLevelType w:val="singleLevel"/>
    <w:tmpl w:val="9CD04B3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BCE2AAA"/>
    <w:rsid w:val="0D4224E0"/>
    <w:rsid w:val="0FFA3C49"/>
    <w:rsid w:val="109055E8"/>
    <w:rsid w:val="12F97356"/>
    <w:rsid w:val="18B91543"/>
    <w:rsid w:val="1EE446E3"/>
    <w:rsid w:val="21962D28"/>
    <w:rsid w:val="24525BA6"/>
    <w:rsid w:val="2BFE6647"/>
    <w:rsid w:val="2E047EDB"/>
    <w:rsid w:val="2EF83DBC"/>
    <w:rsid w:val="331554AE"/>
    <w:rsid w:val="37051BAE"/>
    <w:rsid w:val="38046C16"/>
    <w:rsid w:val="3B1324B6"/>
    <w:rsid w:val="3C0F14B4"/>
    <w:rsid w:val="40EB04BF"/>
    <w:rsid w:val="45462836"/>
    <w:rsid w:val="46F26695"/>
    <w:rsid w:val="49F87680"/>
    <w:rsid w:val="4C12415D"/>
    <w:rsid w:val="4C150504"/>
    <w:rsid w:val="4C965F7D"/>
    <w:rsid w:val="4CD26C1C"/>
    <w:rsid w:val="5034079C"/>
    <w:rsid w:val="527B566F"/>
    <w:rsid w:val="55AD0473"/>
    <w:rsid w:val="56170E73"/>
    <w:rsid w:val="5A2348E7"/>
    <w:rsid w:val="5CCD3A14"/>
    <w:rsid w:val="5D21414C"/>
    <w:rsid w:val="64D40565"/>
    <w:rsid w:val="66AA69DF"/>
    <w:rsid w:val="67AD2752"/>
    <w:rsid w:val="6FC04F6C"/>
    <w:rsid w:val="7084630F"/>
    <w:rsid w:val="72D41BF7"/>
    <w:rsid w:val="797057FE"/>
    <w:rsid w:val="7A6A02A8"/>
    <w:rsid w:val="7DED1FB7"/>
    <w:rsid w:val="7F421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qFormat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qFormat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qFormat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1</TotalTime>
  <ScaleCrop>false</ScaleCrop>
  <LinksUpToDate>false</LinksUpToDate>
  <CharactersWithSpaces>30858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2022-06-21T11:12:00Z</cp:lastPrinted>
  <dcterms:modified xsi:type="dcterms:W3CDTF">2022-09-09T11:25:46Z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6087C2486F724B68B27A5BE7E38D0030</vt:lpwstr>
  </property>
</Properties>
</file>