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Times New Roman" w:hAnsi="Times New Roman" w:cs="Times New Roman"/>
          <w:lang w:val="en-US" w:eastAsia="ru-RU" w:bidi="ar-SA"/>
        </w:rPr>
      </w:pPr>
      <w:r>
        <w:drawing>
          <wp:inline distT="0" distB="0" distL="114300" distR="114300">
            <wp:extent cx="634365" cy="928370"/>
            <wp:effectExtent l="0" t="0" r="0" b="0"/>
            <wp:docPr id="1" name="Picture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Герб(4) цв с короно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92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00000A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00000A"/>
          <w:sz w:val="32"/>
          <w:szCs w:val="32"/>
          <w:lang w:eastAsia="ru-RU"/>
        </w:rPr>
        <w:t>АДМИНИСТРАЦИЯ ГОРОДА ОБОЯНИ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4949825</wp:posOffset>
                </wp:positionH>
                <wp:positionV relativeFrom="paragraph">
                  <wp:posOffset>116840</wp:posOffset>
                </wp:positionV>
                <wp:extent cx="1406525" cy="30226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652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36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00000A"/>
                                <w:sz w:val="24"/>
                                <w:szCs w:val="24"/>
                                <w:lang w:val="ru-RU" w:eastAsia="ru-RU" w:bidi="ar-SA"/>
                              </w:rPr>
                            </w:pP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389.75pt;margin-top:9.2pt;height:23.8pt;width:110.75pt;z-index:251659264;mso-width-relative:page;mso-height-relative:page;" fillcolor="#FFFFFF" filled="t" stroked="t" coordsize="21600,21600" o:gfxdata="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jfTR1gAAAAoBAAAPAAAAAAAAAAEAIAAAACIAAABkcnMvZG93bnJldi54bWxQSwECFAAUAAAACACH&#10;TuJAvwZo5+0BAAD7AwAADgAAAAAAAAABACAAAAAlAQAAZHJzL2Uyb0RvYy54bWxQSwUGAAAAAAYA&#10;BgBZAQAAhAUAAAAA&#10;">
                <v:fill on="t" focussize="0,0"/>
                <v:stroke color="#FFFFFF" joinstyle="round"/>
                <v:imagedata o:title=""/>
                <o:lock v:ext="edit" aspectratio="f"/>
                <v:textbox inset="4.25pt,4.25pt,4.25pt,4.25pt" style="mso-fit-shape-to-text:t;">
                  <w:txbxContent>
                    <w:p>
                      <w:pPr>
                        <w:pStyle w:val="36"/>
                        <w:jc w:val="center"/>
                        <w:rPr>
                          <w:rFonts w:ascii="Times New Roman" w:hAnsi="Times New Roman" w:eastAsia="Times New Roman" w:cs="Times New Roman"/>
                          <w:color w:val="00000A"/>
                          <w:sz w:val="24"/>
                          <w:szCs w:val="24"/>
                          <w:lang w:val="ru-RU" w:eastAsia="ru-RU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00000A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00000A"/>
          <w:sz w:val="32"/>
          <w:szCs w:val="32"/>
          <w:lang w:eastAsia="ru-RU"/>
        </w:rPr>
        <w:t>КУРСКОЙ ОБЛАСТИ</w:t>
      </w: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00000A"/>
          <w:sz w:val="16"/>
          <w:szCs w:val="16"/>
          <w:lang w:val="ru-RU" w:eastAsia="ru-RU" w:bidi="ar-SA"/>
        </w:rPr>
      </w:pP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00000A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00000A"/>
          <w:sz w:val="32"/>
          <w:szCs w:val="32"/>
          <w:lang w:eastAsia="ru-RU"/>
        </w:rPr>
        <w:t>П О С Т А Н О В Л Е Н И Е</w:t>
      </w:r>
    </w:p>
    <w:p>
      <w:pPr>
        <w:widowControl/>
        <w:suppressAutoHyphens w:val="0"/>
        <w:overflowPunct/>
        <w:bidi w:val="0"/>
        <w:spacing w:line="240" w:lineRule="auto"/>
        <w:jc w:val="left"/>
        <w:textAlignment w:val="auto"/>
        <w:rPr>
          <w:rFonts w:ascii="Calibri" w:hAnsi="Calibri" w:eastAsia="Times New Roman" w:cs="Calibri"/>
          <w:color w:val="00000A"/>
          <w:sz w:val="22"/>
          <w:szCs w:val="22"/>
          <w:lang w:val="ru-RU" w:eastAsia="ru-RU" w:bidi="ar-SA"/>
        </w:rPr>
      </w:pPr>
    </w:p>
    <w:p>
      <w:pPr>
        <w:widowControl/>
        <w:suppressAutoHyphens w:val="0"/>
        <w:overflowPunct/>
        <w:bidi w:val="0"/>
        <w:spacing w:line="240" w:lineRule="auto"/>
        <w:jc w:val="left"/>
        <w:textAlignment w:val="auto"/>
      </w:pP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val="ru-RU" w:eastAsia="ru-RU"/>
        </w:rPr>
        <w:t>30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eastAsia="ru-RU"/>
        </w:rPr>
        <w:t>.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val="ru-RU" w:eastAsia="ru-RU"/>
        </w:rPr>
        <w:t>12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eastAsia="ru-RU"/>
        </w:rPr>
        <w:t>.20</w:t>
      </w:r>
      <w:r>
        <w:rPr>
          <w:rFonts w:ascii="Times New Roman CYR" w:hAnsi="Times New Roman CYR" w:cs="Times New Roman CYR"/>
          <w:color w:val="00000A"/>
          <w:sz w:val="28"/>
          <w:szCs w:val="28"/>
          <w:u w:val="single"/>
          <w:lang w:val="en-US" w:eastAsia="ru-RU"/>
        </w:rPr>
        <w:t>21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00000A"/>
          <w:sz w:val="28"/>
          <w:szCs w:val="28"/>
          <w:lang w:val="en-US" w:eastAsia="ru-RU"/>
        </w:rPr>
        <w:t xml:space="preserve">             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lang w:val="en-US" w:eastAsia="ru-RU"/>
        </w:rPr>
        <w:t xml:space="preserve">    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eastAsia="ru-RU"/>
        </w:rPr>
        <w:t>№</w:t>
      </w:r>
      <w:r>
        <w:rPr>
          <w:rFonts w:ascii="Times New Roman CYR" w:hAnsi="Times New Roman CYR" w:eastAsia="Times New Roman" w:cs="Times New Roman CYR"/>
          <w:color w:val="00000A"/>
          <w:sz w:val="28"/>
          <w:szCs w:val="28"/>
          <w:u w:val="single"/>
          <w:lang w:val="ru-RU" w:eastAsia="ru-RU"/>
        </w:rPr>
        <w:t>726</w:t>
      </w: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color w:val="00000A"/>
        </w:rPr>
      </w:pPr>
      <w:r>
        <w:rPr>
          <w:rFonts w:ascii="Times New Roman CYR" w:hAnsi="Times New Roman CYR" w:eastAsia="Times New Roman" w:cs="Times New Roman CYR"/>
          <w:color w:val="00000A"/>
          <w:sz w:val="28"/>
          <w:szCs w:val="28"/>
          <w:lang w:eastAsia="ru-RU"/>
        </w:rPr>
        <w:t>Обоянь</w:t>
      </w:r>
    </w:p>
    <w:p>
      <w:pPr>
        <w:keepNext/>
        <w:keepLines/>
        <w:widowControl/>
        <w:overflowPunct/>
        <w:bidi w:val="0"/>
        <w:spacing w:before="0" w:after="0" w:line="240" w:lineRule="auto"/>
        <w:jc w:val="center"/>
        <w:textAlignment w:val="auto"/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eastAsia="ru-RU"/>
        </w:rPr>
        <w:t>О внесении изменений  в муниципальную  программу</w:t>
      </w: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Times New Roman" w:hAnsi="Times New Roman"/>
          <w:b/>
          <w:bCs w:val="0"/>
          <w:color w:val="00000A"/>
          <w:sz w:val="28"/>
          <w:szCs w:val="28"/>
          <w:lang w:val="ru-RU"/>
        </w:rPr>
      </w:pPr>
      <w:r>
        <w:rPr>
          <w:b/>
          <w:bCs w:val="0"/>
          <w:sz w:val="28"/>
          <w:szCs w:val="28"/>
          <w:lang w:val="ru-RU"/>
        </w:rPr>
        <w:t>«</w:t>
      </w:r>
      <w:r>
        <w:rPr>
          <w:b/>
          <w:bCs w:val="0"/>
          <w:color w:val="00000A"/>
          <w:sz w:val="28"/>
          <w:szCs w:val="28"/>
          <w:lang w:val="ru-RU"/>
        </w:rPr>
        <w:t>П</w:t>
      </w:r>
      <w:r>
        <w:rPr>
          <w:b/>
          <w:bCs w:val="0"/>
          <w:color w:val="00000A"/>
          <w:sz w:val="28"/>
          <w:szCs w:val="28"/>
        </w:rPr>
        <w:t>ереселени</w:t>
      </w:r>
      <w:r>
        <w:rPr>
          <w:b/>
          <w:bCs w:val="0"/>
          <w:color w:val="00000A"/>
          <w:sz w:val="28"/>
          <w:szCs w:val="28"/>
          <w:lang w:val="ru-RU"/>
        </w:rPr>
        <w:t>е</w:t>
      </w:r>
      <w:r>
        <w:rPr>
          <w:b/>
          <w:bCs w:val="0"/>
          <w:color w:val="00000A"/>
          <w:sz w:val="28"/>
          <w:szCs w:val="28"/>
        </w:rPr>
        <w:t xml:space="preserve"> граждан из аварийного жилищного фонда </w:t>
      </w:r>
      <w:r>
        <w:rPr>
          <w:b/>
          <w:bCs w:val="0"/>
          <w:color w:val="00000A"/>
          <w:sz w:val="28"/>
          <w:szCs w:val="28"/>
          <w:lang w:val="ru-RU"/>
        </w:rPr>
        <w:t xml:space="preserve">в муниципальном образовании «город Обоянь» Обоянского района Курской области </w:t>
      </w:r>
      <w:r>
        <w:rPr>
          <w:b/>
          <w:bCs w:val="0"/>
          <w:color w:val="00000A"/>
          <w:sz w:val="28"/>
          <w:szCs w:val="28"/>
        </w:rPr>
        <w:t>на 2019-2025 (1 сентября) годы</w:t>
      </w:r>
      <w:r>
        <w:rPr>
          <w:b/>
          <w:bCs w:val="0"/>
          <w:color w:val="00000A"/>
          <w:sz w:val="28"/>
          <w:szCs w:val="28"/>
          <w:lang w:val="ru-RU"/>
        </w:rPr>
        <w:t>»</w:t>
      </w: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rFonts w:ascii="Times New Roman" w:hAnsi="Times New Roman" w:eastAsia="Times New Roman" w:cs="Times New Roman"/>
          <w:b/>
          <w:bCs w:val="0"/>
          <w:color w:val="00000A"/>
          <w:sz w:val="28"/>
          <w:szCs w:val="28"/>
          <w:lang w:val="ru-RU" w:eastAsia="ru-RU" w:bidi="ar-SA"/>
        </w:rPr>
      </w:pPr>
    </w:p>
    <w:p>
      <w:pPr>
        <w:widowControl/>
        <w:suppressAutoHyphens w:val="0"/>
        <w:overflowPunct/>
        <w:bidi w:val="0"/>
        <w:spacing w:line="240" w:lineRule="auto"/>
        <w:jc w:val="both"/>
        <w:textAlignment w:val="auto"/>
        <w:rPr>
          <w:rFonts w:ascii="Times New Roman CYR" w:hAnsi="Times New Roman CYR" w:eastAsia="Times New Roman" w:cs="Times New Roman CYR"/>
          <w:b/>
          <w:sz w:val="10"/>
          <w:szCs w:val="10"/>
          <w:lang w:eastAsia="ru-RU"/>
        </w:rPr>
      </w:pPr>
      <w:r>
        <w:rPr>
          <w:rFonts w:ascii="Times New Roman CYR" w:hAnsi="Times New Roman CYR" w:eastAsia="Times New Roman CYR" w:cs="Times New Roman CYR"/>
          <w:sz w:val="28"/>
          <w:szCs w:val="28"/>
          <w:lang w:eastAsia="ru-RU"/>
        </w:rPr>
        <w:t xml:space="preserve">       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eastAsia="Times New Roman"/>
          <w:sz w:val="28"/>
          <w:szCs w:val="28"/>
          <w:lang w:eastAsia="ru-RU"/>
        </w:rPr>
        <w:t>«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>Об общих принципах организации местного самоуправления</w:t>
      </w:r>
      <w:r>
        <w:rPr>
          <w:rFonts w:eastAsia="Times New Roman"/>
          <w:sz w:val="28"/>
          <w:szCs w:val="28"/>
          <w:lang w:eastAsia="ru-RU"/>
        </w:rPr>
        <w:t xml:space="preserve">», </w:t>
      </w:r>
      <w:r>
        <w:rPr>
          <w:color w:val="00000A"/>
          <w:sz w:val="28"/>
          <w:szCs w:val="28"/>
          <w:lang w:eastAsia="ru-RU"/>
        </w:rPr>
        <w:t>постановлением</w:t>
      </w:r>
      <w:r>
        <w:rPr>
          <w:color w:val="00000A"/>
          <w:sz w:val="28"/>
          <w:szCs w:val="28"/>
          <w:lang w:val="en-US" w:eastAsia="ru-RU"/>
        </w:rPr>
        <w:t xml:space="preserve"> Администрации Курской области от 29.03.2019 №259-па «Об утверждении </w:t>
      </w:r>
      <w:r>
        <w:rPr>
          <w:color w:val="00000A"/>
          <w:sz w:val="28"/>
          <w:szCs w:val="28"/>
          <w:lang w:eastAsia="ru-RU"/>
        </w:rPr>
        <w:t>а</w:t>
      </w:r>
      <w:r>
        <w:rPr>
          <w:b w:val="0"/>
          <w:color w:val="00000A"/>
          <w:sz w:val="28"/>
        </w:rPr>
        <w:t>дресн</w:t>
      </w:r>
      <w:r>
        <w:rPr>
          <w:b w:val="0"/>
          <w:color w:val="00000A"/>
          <w:sz w:val="28"/>
          <w:lang w:val="ru-RU"/>
        </w:rPr>
        <w:t>ой</w:t>
      </w:r>
      <w:r>
        <w:rPr>
          <w:b w:val="0"/>
          <w:color w:val="00000A"/>
          <w:sz w:val="28"/>
        </w:rPr>
        <w:t xml:space="preserve"> программ</w:t>
      </w:r>
      <w:r>
        <w:rPr>
          <w:b w:val="0"/>
          <w:color w:val="00000A"/>
          <w:sz w:val="28"/>
          <w:lang w:val="ru-RU"/>
        </w:rPr>
        <w:t>ы</w:t>
      </w:r>
      <w:r>
        <w:rPr>
          <w:b w:val="0"/>
          <w:color w:val="00000A"/>
          <w:sz w:val="28"/>
        </w:rPr>
        <w:t xml:space="preserve"> Курской области по переселению граждан из аварийного жилищного фонда на 2019-2025 (1 сентября) годы</w:t>
      </w:r>
      <w:r>
        <w:rPr>
          <w:b w:val="0"/>
          <w:color w:val="00000A"/>
          <w:sz w:val="28"/>
          <w:lang w:val="ru-RU"/>
        </w:rPr>
        <w:t xml:space="preserve">», </w:t>
      </w: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>Администрация города Обояни</w:t>
      </w:r>
    </w:p>
    <w:p>
      <w:pPr>
        <w:widowControl/>
        <w:suppressAutoHyphens w:val="0"/>
        <w:overflowPunct/>
        <w:bidi w:val="0"/>
        <w:spacing w:line="240" w:lineRule="auto"/>
        <w:jc w:val="both"/>
        <w:textAlignment w:val="auto"/>
        <w:rPr>
          <w:rFonts w:ascii="Times New Roman CYR" w:hAnsi="Times New Roman CYR" w:eastAsia="Times New Roman" w:cs="Times New Roman CYR"/>
          <w:b/>
          <w:color w:val="00000A"/>
          <w:sz w:val="10"/>
          <w:szCs w:val="10"/>
          <w:lang w:val="ru-RU" w:eastAsia="ru-RU" w:bidi="ar-SA"/>
        </w:rPr>
      </w:pPr>
    </w:p>
    <w:p>
      <w:pPr>
        <w:widowControl/>
        <w:suppressAutoHyphens w:val="0"/>
        <w:overflowPunct/>
        <w:bidi w:val="0"/>
        <w:spacing w:line="240" w:lineRule="auto"/>
        <w:jc w:val="center"/>
        <w:textAlignment w:val="auto"/>
        <w:rPr>
          <w:color w:val="00000A"/>
          <w:sz w:val="10"/>
          <w:szCs w:val="10"/>
        </w:rPr>
      </w:pP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  <w:lang w:eastAsia="ru-RU"/>
        </w:rPr>
        <w:t>ПОСТАНОВЛЯЕТ:</w:t>
      </w:r>
    </w:p>
    <w:p>
      <w:pPr>
        <w:pStyle w:val="34"/>
        <w:keepNext/>
        <w:keepLines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 xml:space="preserve">       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ru-RU" w:eastAsia="ru-RU"/>
        </w:rPr>
        <w:t xml:space="preserve">1. 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>Внести   изменения   в   муниципальную программу</w:t>
      </w:r>
      <w:r>
        <w:rPr>
          <w:rFonts w:ascii="Times New Roman CYR" w:hAnsi="Times New Roman CYR" w:cs="Times New Roman CYR"/>
          <w:b w:val="0"/>
          <w:sz w:val="28"/>
          <w:szCs w:val="28"/>
          <w:lang w:val="en-US" w:eastAsia="ru-RU"/>
        </w:rPr>
        <w:t xml:space="preserve"> «Переселение граждан из аварийного жилищного фонда в муниципальном образовании «город Обоянь» Обоянского района Курской области на 2019-2025 (1 сентября) годы» </w:t>
      </w:r>
      <w:r>
        <w:rPr>
          <w:rFonts w:ascii="Times New Roman CYR" w:hAnsi="Times New Roman CYR" w:cs="Times New Roman CYR"/>
          <w:b w:val="0"/>
          <w:sz w:val="28"/>
          <w:szCs w:val="28"/>
          <w:lang w:val="ru-RU" w:eastAsia="ru-RU"/>
        </w:rPr>
        <w:t>у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>твержд</w:t>
      </w:r>
      <w:r>
        <w:rPr>
          <w:rFonts w:ascii="Times New Roman CYR" w:hAnsi="Times New Roman CYR" w:cs="Times New Roman"/>
          <w:b w:val="0"/>
          <w:sz w:val="28"/>
          <w:szCs w:val="28"/>
          <w:lang w:val="en-US" w:eastAsia="ru-RU"/>
        </w:rPr>
        <w:t>ё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 xml:space="preserve">нную постановлением Администрации города Обояни Курской области от 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ru-RU" w:eastAsia="ru-RU"/>
        </w:rPr>
        <w:t>26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>.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ru-RU" w:eastAsia="ru-RU"/>
        </w:rPr>
        <w:t>07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>.202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ru-RU" w:eastAsia="ru-RU"/>
        </w:rPr>
        <w:t>1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en-US" w:eastAsia="ru-RU"/>
        </w:rPr>
        <w:t xml:space="preserve"> года №</w:t>
      </w:r>
      <w:r>
        <w:rPr>
          <w:rFonts w:ascii="Times New Roman CYR" w:hAnsi="Times New Roman CYR" w:eastAsia="Times New Roman" w:cs="Times New Roman"/>
          <w:b w:val="0"/>
          <w:sz w:val="28"/>
          <w:szCs w:val="28"/>
          <w:lang w:val="ru-RU" w:eastAsia="ru-RU"/>
        </w:rPr>
        <w:t>359</w:t>
      </w:r>
      <w:r>
        <w:rPr>
          <w:rFonts w:ascii="Times New Roman CYR" w:hAnsi="Times New Roman CYR" w:eastAsia="Times New Roman" w:cs="Times New Roman CYR"/>
          <w:b w:val="0"/>
          <w:sz w:val="28"/>
          <w:szCs w:val="28"/>
          <w:lang w:val="en-US" w:eastAsia="ru-RU"/>
        </w:rPr>
        <w:t>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cs="Times New Roman"/>
          <w:b w:val="0"/>
          <w:bCs w:val="0"/>
          <w:sz w:val="28"/>
          <w:szCs w:val="28"/>
          <w:lang w:val="en-US" w:eastAsia="ru-RU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 w:eastAsia="ru-RU"/>
        </w:rPr>
        <w:t xml:space="preserve"> -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 w:eastAsia="ru-RU"/>
        </w:rPr>
        <w:t xml:space="preserve">в паспорте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z w:val="28"/>
          <w:szCs w:val="28"/>
          <w:lang w:val="ru-RU" w:eastAsia="ru-RU"/>
        </w:rPr>
        <w:t xml:space="preserve">муниципальной программы «Переселение граждан из аварийного жилищного фонда в муниципальном образовании «город Обоянь» Обоянского района Курской области на 2019-2025 (1 сентября) годы» в разделе «Прогнозный объем и источники финансирования Программы» 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A"/>
          <w:sz w:val="28"/>
          <w:szCs w:val="28"/>
          <w:lang w:val="ru-RU" w:eastAsia="ru-RU"/>
        </w:rPr>
        <w:t>слова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z w:val="28"/>
          <w:szCs w:val="28"/>
          <w:lang w:val="ru-RU" w:eastAsia="ru-RU"/>
        </w:rPr>
        <w:t>: «-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общая стоимость Программы в 2019-2025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(1 сентября) годах составляет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рублей,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34 517 958,68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81 108 778,20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й,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общий объем средств бюджетов всех уровней составит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объёмы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на условиях софинансирования)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0,00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30 575 990,47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этап 2021 года 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70 904 240,48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областного бюджета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2 722 898,07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1 999 385,41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723 512,66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средства бюджет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а города Обояни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11 423 607,86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1 942 582,80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9 481 025,06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» 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cs="Times New Roman"/>
          <w:b/>
          <w:bCs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следует читать: 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«-общая стоимость Программы в 2019-2025 (1 сентября) годах составляет 118669103,79 рублей, 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37560325,59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81 108 778,20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в том числе: общий объем средств бюджетов всех уровней составит                  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118669103,79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объёмы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на условиях софинансирования) </w:t>
      </w:r>
    </w:p>
    <w:p>
      <w:pPr>
        <w:pStyle w:val="28"/>
        <w:numPr>
          <w:ilvl w:val="0"/>
          <w:numId w:val="0"/>
        </w:numPr>
        <w:jc w:val="both"/>
      </w:pPr>
      <w:r>
        <w:rPr>
          <w:rFonts w:hint="default" w:ascii="Times New Roman" w:hAnsi="Times New Roman" w:cs="Times New Roman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>рублей</w:t>
      </w:r>
      <w:r>
        <w:rPr>
          <w:rFonts w:ascii="Times New Roman" w:hAnsi="Times New Roman"/>
          <w:i w:val="0"/>
          <w:iCs w:val="0"/>
          <w:spacing w:val="8"/>
          <w:sz w:val="28"/>
        </w:rPr>
        <w:t>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0,00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30 575 990,47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>этап 2021 года –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70 904 240,48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областного бюджета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2 722 898,07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1 999 385,41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723 512,66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 w:cs="Times New Roman"/>
          <w:i w:val="0"/>
          <w:iCs w:val="0"/>
          <w:spacing w:val="8"/>
          <w:sz w:val="28"/>
        </w:rPr>
        <w:t>средства бюджет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а города Обояни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–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  <w:szCs w:val="28"/>
          <w:lang w:val="ru-RU"/>
        </w:rPr>
        <w:t>14465974,77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4984949,71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9 481 025,06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»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 - в разделе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en-US" w:eastAsia="ru-RU"/>
        </w:rPr>
        <w:t>V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. Обоснование   прогнозного   объёма   средств на реализацию Программы и источники её финансирования 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A"/>
          <w:spacing w:val="8"/>
          <w:sz w:val="28"/>
          <w:szCs w:val="28"/>
          <w:lang w:val="ru-RU" w:eastAsia="ru-RU"/>
        </w:rPr>
        <w:t>слова: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 «Финансовые средства для реализации мероприятий по переселению граждан из аварийного жилищного фонда формируются за счёт средств Фонда, областного бюджета и бюджетов муниципальных образований, принявших участие в Программе. Общие расходы на реализацию этапов Программы за счёт всех источников финансирования составят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рублей,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34 517 958,68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81 108 778,20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й,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общий объем средств бюджетов всех уровней составит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объёмы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на условиях софинансирования)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0,00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30 575 990,47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этап 2021 года 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70 904 240,48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областного бюджета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2 722 898,07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1 999 385,41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723 512,66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средства бюджет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а города Обояни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11 423 607,86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1 942 582,80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9 481 025,06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 xml:space="preserve">» 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cs="Times New Roman"/>
          <w:b/>
          <w:bCs/>
          <w:i w:val="0"/>
          <w:iCs w:val="0"/>
          <w:color w:val="00000A"/>
          <w:spacing w:val="8"/>
          <w:sz w:val="28"/>
          <w:szCs w:val="28"/>
          <w:lang w:val="ru-RU" w:eastAsia="ru-RU"/>
        </w:rPr>
        <w:t>следует читать: «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«Финансовые средства для реализации мероприятий по переселению граждан из аварийного жилищного фонда формируются за счёт средств Фонда, областного бюджета и бюджетов муниципальных образований, принявших участие в Программе. Общие расходы на реализацию этапов Программы за счёт всех источников финансирования составят</w:t>
      </w:r>
      <w:r>
        <w:rPr>
          <w:rFonts w:hint="default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en-US" w:eastAsia="ru-RU"/>
        </w:rPr>
        <w:t xml:space="preserve"> 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118669103,79 рублей, 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37560325,59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81 108 778,20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в том числе: общий объем средств бюджетов всех уровней составит                  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118669103,79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объёмы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на условиях софинансирования) </w:t>
      </w:r>
    </w:p>
    <w:p>
      <w:pPr>
        <w:pStyle w:val="28"/>
        <w:numPr>
          <w:ilvl w:val="0"/>
          <w:numId w:val="0"/>
        </w:numPr>
        <w:jc w:val="both"/>
      </w:pPr>
      <w:r>
        <w:rPr>
          <w:rFonts w:hint="default" w:ascii="Times New Roman" w:hAnsi="Times New Roman" w:cs="Times New Roman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>рублей</w:t>
      </w:r>
      <w:r>
        <w:rPr>
          <w:rFonts w:ascii="Times New Roman" w:hAnsi="Times New Roman"/>
          <w:i w:val="0"/>
          <w:iCs w:val="0"/>
          <w:spacing w:val="8"/>
          <w:sz w:val="28"/>
        </w:rPr>
        <w:t>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0,00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30 575 990,47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>этап 2021 года –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70 904 240,48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областного бюджета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2 722 898,07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1 999 385,41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723 512,66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 w:cs="Times New Roman"/>
          <w:i w:val="0"/>
          <w:iCs w:val="0"/>
          <w:spacing w:val="8"/>
          <w:sz w:val="28"/>
        </w:rPr>
        <w:t>средства бюджет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а города Обояни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–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  <w:szCs w:val="28"/>
          <w:lang w:val="ru-RU"/>
        </w:rPr>
        <w:t>14465974,77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4984949,71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9 481 025,06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»;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 xml:space="preserve">  - в Паспорте Подпрограммы 2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Создание условий для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переселения граждан из аварийного жилищного фонда в муниципальном образовании «город Обоянь» Обоянского района Курской области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lang w:val="ru-RU"/>
        </w:rPr>
        <w:t xml:space="preserve">»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>муниципальной программы «Переселение граждан из аварийного жилищного фонда в муниципальном образовании «город Обоянь» Обоянского района Курской области на 2019-2025 (1 сентября) годы» в разделе «Прогнозный объем и источники финансирования Подпрограммы»</w:t>
      </w:r>
      <w:r>
        <w:rPr>
          <w:rFonts w:hint="default" w:ascii="Times New Roman" w:hAnsi="Times New Roman" w:eastAsia="Times New Roman" w:cs="Times New Roman"/>
          <w:b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 xml:space="preserve"> слова: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z w:val="28"/>
          <w:szCs w:val="28"/>
          <w:lang w:val="ru-RU" w:eastAsia="ru-RU"/>
        </w:rPr>
        <w:t>«-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общая стоимость Программы в 2019-2025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(1 сентября) годах составляет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рублей,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34 517 958,68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81 108 778,20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й,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общий объем средств бюджетов всех уровней составит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объёмы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на условиях софинансирования)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0,00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30 575 990,47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этап 2021 года 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70 904 240,48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областного бюджета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2 722 898,07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1 999 385,41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723 512,66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средства бюджет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а города Обояни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11 423 607,86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1 942 582,80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9 481 025,06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»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» 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cs="Times New Roman"/>
          <w:b/>
          <w:bCs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следует читать: 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«-общая стоимость Программы в 2019-2025 (1 сентября) годах составляет 118669103,79 рублей, 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37560325,59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81 108 778,20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в том числе: общий объем средств бюджетов всех уровней составит                  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118669103,79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объёмы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на условиях софинансирования) </w:t>
      </w:r>
    </w:p>
    <w:p>
      <w:pPr>
        <w:pStyle w:val="28"/>
        <w:numPr>
          <w:ilvl w:val="0"/>
          <w:numId w:val="0"/>
        </w:numPr>
        <w:jc w:val="both"/>
      </w:pPr>
      <w:r>
        <w:rPr>
          <w:rFonts w:hint="default" w:ascii="Times New Roman" w:hAnsi="Times New Roman" w:cs="Times New Roman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>рублей</w:t>
      </w:r>
      <w:r>
        <w:rPr>
          <w:rFonts w:ascii="Times New Roman" w:hAnsi="Times New Roman"/>
          <w:i w:val="0"/>
          <w:iCs w:val="0"/>
          <w:spacing w:val="8"/>
          <w:sz w:val="28"/>
        </w:rPr>
        <w:t>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0,00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30 575 990,47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>этап 2021 года –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70 904 240,48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областного бюджета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2 722 898,07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1 999 385,41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723 512,66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 w:cs="Times New Roman"/>
          <w:i w:val="0"/>
          <w:iCs w:val="0"/>
          <w:spacing w:val="8"/>
          <w:sz w:val="28"/>
        </w:rPr>
        <w:t>средства бюджет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а города Обояни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–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  <w:szCs w:val="28"/>
          <w:lang w:val="ru-RU"/>
        </w:rPr>
        <w:t>14465974,77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4984949,71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34"/>
        <w:widowControl/>
        <w:overflowPunct/>
        <w:bidi w:val="0"/>
        <w:spacing w:before="0" w:after="0" w:line="240" w:lineRule="auto"/>
        <w:jc w:val="both"/>
        <w:textAlignment w:val="auto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9 481 025,06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  <w:r>
        <w:rPr>
          <w:rFonts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>»;</w:t>
      </w:r>
    </w:p>
    <w:p>
      <w:pPr>
        <w:pStyle w:val="34"/>
        <w:widowControl/>
        <w:overflowPunct/>
        <w:bidi w:val="0"/>
        <w:spacing w:before="0"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 xml:space="preserve">   - в разделе </w:t>
      </w:r>
      <w:r>
        <w:rPr>
          <w:rFonts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en-US" w:eastAsia="ru-RU" w:bidi="ar-SA"/>
        </w:rPr>
        <w:t>III</w:t>
      </w:r>
      <w:r>
        <w:rPr>
          <w:rFonts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 xml:space="preserve">. Обоснование прогнозного объёма средств на реализацию Подпрограммы 2 и источники её финансирования </w:t>
      </w:r>
      <w:r>
        <w:rPr>
          <w:rFonts w:eastAsia="Times New Roman" w:cs="Times New Roman"/>
          <w:b/>
          <w:bCs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>слова:</w:t>
      </w:r>
      <w:r>
        <w:rPr>
          <w:rFonts w:eastAsia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 w:bidi="ar-SA"/>
        </w:rPr>
        <w:t xml:space="preserve"> «Финансовые средства для реализации мероприятий по переселению граждан из аварийного жилищного фонда формируются за счёт средств Фонда, областного бюджета и бюджетов муниципальных образований, принявших участие в Подпрограмме. Общие расходы на реализацию этапов Подпрограммы за счёт всех источников финансирования составят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рублей,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34 517 958,68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81 108 778,20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й,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общий объем средств бюджетов всех уровней составит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115 626 736,88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объёмы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на условиях софинансирования)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0,00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30 575 990,47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этап 2021 года 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70 904 240,48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средства областного бюджета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2 722 898,07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1 999 385,41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723 512,66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.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средства бюджет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а города Обояни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–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11 423 607,86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рублей, в том числе: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2019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рублей;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2020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>1 942 582,80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 </w:t>
      </w:r>
    </w:p>
    <w:p>
      <w:pPr>
        <w:pStyle w:val="28"/>
        <w:ind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2021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pacing w:val="8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 xml:space="preserve">этап 2022 года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  <w:lang w:val="ru-RU"/>
        </w:rPr>
        <w:t xml:space="preserve">9 481 025,06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8"/>
          <w:sz w:val="28"/>
          <w:szCs w:val="28"/>
        </w:rPr>
        <w:t>рублей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»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 xml:space="preserve">» 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</w:pPr>
      <w:r>
        <w:rPr>
          <w:rFonts w:cs="Times New Roman"/>
          <w:b/>
          <w:bCs/>
          <w:i w:val="0"/>
          <w:iCs w:val="0"/>
          <w:color w:val="00000A"/>
          <w:spacing w:val="8"/>
          <w:sz w:val="28"/>
          <w:szCs w:val="28"/>
          <w:lang w:val="ru-RU" w:eastAsia="ru-RU"/>
        </w:rPr>
        <w:t xml:space="preserve">следует читать: 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«Финансовые средства для реализации мероприятий по переселению граждан из аварийного жилищного фонда формируются за счёт средств Фонда, областного бюджета и бюджетов муниципальных образований, принявших участие в Программе. Общие расходы на реализацию этапов Программы за счёт всех источников финансирования составят 118669103,79 рублей, 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37560325,59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81 108 778,20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в том числе: общий объем средств бюджетов всех уровней составит                  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118669103,79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Фонда содействия реформированию жилищно-коммунального хозяйства (прогнозные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объёмы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на условиях софинансирования) </w:t>
      </w:r>
    </w:p>
    <w:p>
      <w:pPr>
        <w:pStyle w:val="28"/>
        <w:numPr>
          <w:ilvl w:val="0"/>
          <w:numId w:val="0"/>
        </w:numPr>
        <w:jc w:val="both"/>
      </w:pPr>
      <w:r>
        <w:rPr>
          <w:rFonts w:hint="default" w:ascii="Times New Roman" w:hAnsi="Times New Roman" w:cs="Times New Roman"/>
          <w:i w:val="0"/>
          <w:i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101 480 230,95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>рублей</w:t>
      </w:r>
      <w:r>
        <w:rPr>
          <w:rFonts w:ascii="Times New Roman" w:hAnsi="Times New Roman"/>
          <w:i w:val="0"/>
          <w:iCs w:val="0"/>
          <w:spacing w:val="8"/>
          <w:sz w:val="28"/>
        </w:rPr>
        <w:t>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0,00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30 575 990,47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>этап 2021 года –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70 904 240,48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средства областного бюджета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2 722 898,07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1 999 385,41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723 512,66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 w:cs="Times New Roman"/>
          <w:i w:val="0"/>
          <w:iCs w:val="0"/>
          <w:spacing w:val="8"/>
          <w:sz w:val="28"/>
        </w:rPr>
        <w:t>средства бюджет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а города Обояни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–</w:t>
      </w:r>
      <w:r>
        <w:rPr>
          <w:rFonts w:ascii="Times New Roman" w:hAnsi="Times New Roman" w:cs="Times New Roman"/>
          <w:i w:val="0"/>
          <w:iCs w:val="0"/>
          <w:spacing w:val="8"/>
          <w:sz w:val="28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  <w:szCs w:val="28"/>
          <w:lang w:val="ru-RU"/>
        </w:rPr>
        <w:t>14465974,77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spacing w:val="8"/>
          <w:sz w:val="28"/>
        </w:rPr>
        <w:t>рублей, в том числе: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2019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0,00</w:t>
      </w:r>
      <w:r>
        <w:rPr>
          <w:rFonts w:ascii="Times New Roman" w:hAnsi="Times New Roman" w:cs="Times New Roman"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рублей;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2020 года – </w:t>
      </w:r>
      <w:r>
        <w:rPr>
          <w:rFonts w:ascii="Times New Roman" w:hAnsi="Times New Roman"/>
          <w:i w:val="0"/>
          <w:iCs w:val="0"/>
          <w:spacing w:val="8"/>
          <w:sz w:val="28"/>
          <w:lang w:val="ru-RU"/>
        </w:rPr>
        <w:t>4984949,71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 </w:t>
      </w:r>
    </w:p>
    <w:p>
      <w:pPr>
        <w:pStyle w:val="28"/>
        <w:numPr>
          <w:ilvl w:val="0"/>
          <w:numId w:val="0"/>
        </w:numPr>
        <w:jc w:val="both"/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2021 года – </w:t>
      </w:r>
      <w:r>
        <w:rPr>
          <w:rFonts w:ascii="Times New Roman" w:hAnsi="Times New Roman"/>
          <w:i w:val="0"/>
          <w:iCs w:val="0"/>
          <w:color w:val="000000" w:themeColor="text1"/>
          <w:spacing w:val="8"/>
          <w:sz w:val="28"/>
          <w:lang w:val="ru-RU"/>
          <w14:textFill>
            <w14:solidFill>
              <w14:schemeClr w14:val="tx1"/>
            </w14:solidFill>
          </w14:textFill>
        </w:rPr>
        <w:t>0,00</w:t>
      </w:r>
      <w:r>
        <w:rPr>
          <w:rFonts w:ascii="Times New Roman" w:hAnsi="Times New Roman"/>
          <w:i w:val="0"/>
          <w:iCs w:val="0"/>
          <w:spacing w:val="8"/>
          <w:sz w:val="28"/>
        </w:rPr>
        <w:t xml:space="preserve"> рублей;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jc w:val="both"/>
        <w:textAlignment w:val="auto"/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</w:pPr>
      <w:r>
        <w:rPr>
          <w:rFonts w:ascii="Times New Roman" w:hAnsi="Times New Roman"/>
          <w:i w:val="0"/>
          <w:iCs w:val="0"/>
          <w:spacing w:val="8"/>
          <w:sz w:val="28"/>
        </w:rPr>
        <w:t xml:space="preserve">этап 2022 года – </w:t>
      </w:r>
      <w:r>
        <w:rPr>
          <w:rFonts w:hint="default" w:ascii="Times New Roman" w:hAnsi="Times New Roman"/>
          <w:i w:val="0"/>
          <w:iCs w:val="0"/>
          <w:spacing w:val="8"/>
          <w:sz w:val="28"/>
          <w:lang w:val="ru-RU"/>
        </w:rPr>
        <w:t>9 481 025,06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pacing w:val="8"/>
          <w:sz w:val="28"/>
        </w:rPr>
        <w:t>рублей</w:t>
      </w:r>
      <w:r>
        <w:rPr>
          <w:rFonts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ru-RU" w:eastAsia="ru-RU"/>
        </w:rPr>
        <w:t>».</w:t>
      </w:r>
    </w:p>
    <w:p>
      <w:pPr>
        <w:pStyle w:val="34"/>
        <w:widowControl/>
        <w:numPr>
          <w:ilvl w:val="0"/>
          <w:numId w:val="0"/>
        </w:numPr>
        <w:overflowPunct/>
        <w:bidi w:val="0"/>
        <w:spacing w:before="0" w:after="0" w:line="240" w:lineRule="auto"/>
        <w:ind w:firstLine="444" w:firstLineChars="150"/>
        <w:jc w:val="both"/>
        <w:textAlignment w:val="auto"/>
        <w:rPr>
          <w:rFonts w:hint="default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en-US" w:eastAsia="ru-RU"/>
        </w:rPr>
      </w:pPr>
      <w:r>
        <w:rPr>
          <w:rFonts w:hint="default" w:cs="Times New Roman"/>
          <w:b w:val="0"/>
          <w:bCs w:val="0"/>
          <w:i w:val="0"/>
          <w:iCs w:val="0"/>
          <w:color w:val="00000A"/>
          <w:spacing w:val="8"/>
          <w:sz w:val="28"/>
          <w:szCs w:val="28"/>
          <w:lang w:val="en-US" w:eastAsia="ru-RU"/>
        </w:rPr>
        <w:t>- приложения №1, №2, №3, №4, №5,№6 изложить в новой редакции</w:t>
      </w:r>
    </w:p>
    <w:p>
      <w:pPr>
        <w:bidi w:val="0"/>
        <w:jc w:val="both"/>
      </w:pPr>
      <w:r>
        <w:rPr>
          <w:rFonts w:eastAsia="Times New Roman" w:cs="Times New Roman"/>
          <w:i w:val="0"/>
          <w:iCs w:val="0"/>
          <w:sz w:val="28"/>
          <w:szCs w:val="28"/>
          <w:lang w:val="ru-RU"/>
        </w:rPr>
        <w:t xml:space="preserve">     </w:t>
      </w:r>
      <w:r>
        <w:rPr>
          <w:rFonts w:hint="default" w:cs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i w:val="0"/>
          <w:iCs w:val="0"/>
          <w:sz w:val="28"/>
          <w:szCs w:val="28"/>
          <w:lang w:val="ru-RU"/>
        </w:rPr>
        <w:t xml:space="preserve">2.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u w:val="none"/>
          <w:lang w:val="ru-RU" w:eastAsia="ru-RU"/>
        </w:rPr>
        <w:t>Контроль за выполнением настоящего постановления возложить на и.о. заместителя Главы Администрации  города Обояни по экономике                         Е.Ю. Бочарову.</w:t>
      </w:r>
    </w:p>
    <w:p>
      <w:pPr>
        <w:bidi w:val="0"/>
        <w:spacing w:line="200" w:lineRule="atLeast"/>
        <w:jc w:val="both"/>
      </w:pPr>
      <w:r>
        <w:rPr>
          <w:rFonts w:eastAsia="Times New Roman" w:cs="Times New Roman"/>
          <w:i w:val="0"/>
          <w:iCs w:val="0"/>
          <w:sz w:val="28"/>
          <w:szCs w:val="28"/>
          <w:u w:val="none"/>
          <w:lang w:val="en-US" w:eastAsia="ru-RU"/>
        </w:rPr>
        <w:t xml:space="preserve">  </w:t>
      </w:r>
      <w:r>
        <w:rPr>
          <w:rFonts w:hint="default" w:cs="Times New Roman"/>
          <w:i w:val="0"/>
          <w:iCs w:val="0"/>
          <w:sz w:val="28"/>
          <w:szCs w:val="28"/>
          <w:u w:val="none"/>
          <w:lang w:val="en-US" w:eastAsia="ru-RU"/>
        </w:rPr>
        <w:t xml:space="preserve">    </w:t>
      </w:r>
      <w:r>
        <w:rPr>
          <w:rFonts w:eastAsia="Times New Roman" w:cs="R;Times New Roman"/>
          <w:i w:val="0"/>
          <w:iCs w:val="0"/>
          <w:sz w:val="28"/>
          <w:szCs w:val="28"/>
          <w:u w:val="none"/>
          <w:lang w:val="en-US" w:eastAsia="ru-RU"/>
        </w:rPr>
        <w:t>3. Разместит</w:t>
      </w:r>
      <w:r>
        <w:rPr>
          <w:rFonts w:eastAsia="Times New Roman" w:cs="R;Times New Roman"/>
          <w:i w:val="0"/>
          <w:iCs w:val="0"/>
          <w:sz w:val="28"/>
          <w:szCs w:val="28"/>
          <w:u w:val="none"/>
          <w:lang w:val="ru-RU" w:eastAsia="ru-RU"/>
        </w:rPr>
        <w:t>ь  настоящее постановление на официальном сайте муниципального образования «город Обоянь» Обоянского района Курской области  в сети интернет</w:t>
      </w:r>
      <w:r>
        <w:rPr>
          <w:rFonts w:eastAsia="Times New Roman" w:cs="R;Times New Roman"/>
          <w:i w:val="0"/>
          <w:iCs w:val="0"/>
          <w:sz w:val="28"/>
          <w:szCs w:val="28"/>
          <w:u w:val="none"/>
          <w:lang w:val="en-US" w:eastAsia="ru-RU"/>
        </w:rPr>
        <w:t>.</w:t>
      </w:r>
      <w:r>
        <w:rPr>
          <w:rFonts w:eastAsia="Times New Roman" w:cs="Times New Roman"/>
          <w:i w:val="0"/>
          <w:iCs w:val="0"/>
          <w:sz w:val="28"/>
          <w:szCs w:val="28"/>
          <w:lang w:val="ru-RU" w:eastAsia="ru-RU"/>
        </w:rPr>
        <w:t xml:space="preserve"> </w:t>
      </w:r>
    </w:p>
    <w:p>
      <w:pPr>
        <w:bidi w:val="0"/>
        <w:jc w:val="both"/>
      </w:pPr>
      <w:r>
        <w:rPr>
          <w:rFonts w:eastAsia="Times New Roman" w:cs="Times New Roman"/>
          <w:i w:val="0"/>
          <w:iCs w:val="0"/>
          <w:sz w:val="28"/>
          <w:szCs w:val="28"/>
          <w:lang w:val="ru-RU"/>
        </w:rPr>
        <w:t xml:space="preserve">        4</w:t>
      </w:r>
      <w:r>
        <w:rPr>
          <w:i w:val="0"/>
          <w:iCs w:val="0"/>
          <w:sz w:val="28"/>
          <w:szCs w:val="28"/>
          <w:lang w:val="ru-RU"/>
        </w:rPr>
        <w:t>.  Настоящее постановление вступает в силу со дня его опубликования.</w:t>
      </w:r>
    </w:p>
    <w:p>
      <w:pPr>
        <w:bidi w:val="0"/>
        <w:jc w:val="both"/>
        <w:rPr>
          <w:rFonts w:ascii="Times New Roman" w:hAnsi="Times New Roman" w:eastAsia="Times New Roman" w:cs="Times New Roman"/>
          <w:i w:val="0"/>
          <w:iCs w:val="0"/>
          <w:color w:val="00000A"/>
          <w:sz w:val="24"/>
          <w:szCs w:val="24"/>
          <w:lang w:val="ru-RU" w:eastAsia="ru-RU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i w:val="0"/>
          <w:iCs w:val="0"/>
          <w:color w:val="00000A"/>
          <w:sz w:val="24"/>
          <w:szCs w:val="24"/>
          <w:lang w:val="ru-RU" w:eastAsia="ru-RU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i w:val="0"/>
          <w:iCs w:val="0"/>
          <w:color w:val="00000A"/>
          <w:sz w:val="24"/>
          <w:szCs w:val="24"/>
          <w:lang w:val="ru-RU" w:eastAsia="ru-RU" w:bidi="ar-SA"/>
        </w:rPr>
      </w:pPr>
    </w:p>
    <w:p>
      <w:pPr>
        <w:bidi w:val="0"/>
        <w:jc w:val="both"/>
      </w:pPr>
      <w:r>
        <w:rPr>
          <w:i w:val="0"/>
          <w:iCs w:val="0"/>
          <w:sz w:val="28"/>
          <w:szCs w:val="28"/>
        </w:rPr>
        <w:t>И.о. Глав</w:t>
      </w:r>
      <w:r>
        <w:rPr>
          <w:i w:val="0"/>
          <w:iCs w:val="0"/>
          <w:sz w:val="28"/>
          <w:szCs w:val="28"/>
          <w:lang w:val="ru-RU"/>
        </w:rPr>
        <w:t>ы</w:t>
      </w:r>
      <w:r>
        <w:rPr>
          <w:i w:val="0"/>
          <w:iCs w:val="0"/>
          <w:sz w:val="28"/>
          <w:szCs w:val="28"/>
        </w:rPr>
        <w:t xml:space="preserve"> города Обояни                                                                   Е.Ю. Бочарова</w:t>
      </w: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  <w:bookmarkStart w:id="0" w:name="_GoBack"/>
      <w:bookmarkEnd w:id="0"/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  <w:lang w:val="ru-RU" w:eastAsia="zh-CN" w:bidi="ar-SA"/>
        </w:rPr>
      </w:pPr>
    </w:p>
    <w:p>
      <w:pPr>
        <w:bidi w:val="0"/>
        <w:jc w:val="both"/>
      </w:pPr>
      <w:r>
        <w:rPr>
          <w:rFonts w:eastAsia="Times New Roman" w:cs="Times New Roman"/>
          <w:b w:val="0"/>
          <w:bCs w:val="0"/>
          <w:color w:val="auto"/>
          <w:sz w:val="18"/>
          <w:szCs w:val="18"/>
          <w:u w:val="none"/>
          <w:lang w:val="ru-RU" w:eastAsia="zh-CN" w:bidi="ar-SA"/>
        </w:rPr>
        <w:t xml:space="preserve"> Бочарова  Е.Ю.</w:t>
      </w:r>
    </w:p>
    <w:p>
      <w:pPr>
        <w:widowControl/>
        <w:suppressAutoHyphens w:val="0"/>
        <w:overflowPunct/>
        <w:bidi w:val="0"/>
        <w:jc w:val="both"/>
        <w:textAlignment w:val="auto"/>
      </w:pPr>
      <w:r>
        <w:rPr>
          <w:rFonts w:ascii="Times New Roman CYR" w:hAnsi="Times New Roman CYR" w:eastAsia="Times New Roman" w:cs="Times New Roman"/>
          <w:b w:val="0"/>
          <w:bCs w:val="0"/>
          <w:color w:val="auto"/>
          <w:sz w:val="18"/>
          <w:szCs w:val="18"/>
          <w:u w:val="none"/>
          <w:lang w:val="ru-RU" w:eastAsia="zh-CN" w:bidi="ar-SA"/>
        </w:rPr>
        <w:t xml:space="preserve"> 8471412-19-52</w:t>
      </w:r>
    </w:p>
    <w:sectPr>
      <w:headerReference r:id="rId5" w:type="default"/>
      <w:pgSz w:w="11906" w:h="16838"/>
      <w:pgMar w:top="1191" w:right="567" w:bottom="1134" w:left="1701" w:header="1134" w:footer="0" w:gutter="0"/>
      <w:pgNumType w:fmt="decimal"/>
      <w:cols w:space="720" w:num="1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ngal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Courier New">
    <w:panose1 w:val="02070309020205020404"/>
    <w:charset w:val="CC"/>
    <w:family w:val="roman"/>
    <w:pitch w:val="default"/>
    <w:sig w:usb0="E0002EFF" w:usb1="C0007843" w:usb2="00000009" w:usb3="00000000" w:csb0="400001FF" w:csb1="FFFF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roman"/>
    <w:pitch w:val="default"/>
    <w:sig w:usb0="E4002EFF" w:usb1="C000247B" w:usb2="00000009" w:usb3="00000000" w:csb0="200001FF" w:csb1="00000000"/>
  </w:font>
  <w:font w:name="R;Times New Roman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ascii="Times New Roman" w:hAnsi="Times New Roman" w:eastAsia="Times New Roman" w:cs="Times New Roman"/>
        <w:color w:val="00000A"/>
        <w:sz w:val="24"/>
        <w:szCs w:val="24"/>
        <w:lang w:val="ru-RU" w:eastAsia="ru-RU" w:bidi="ar-SA"/>
      </w:rPr>
    </w:pPr>
  </w:p>
  <w:p>
    <w:pPr>
      <w:pStyle w:val="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53245"/>
    <w:rsid w:val="376114CC"/>
    <w:rsid w:val="5A56631C"/>
    <w:rsid w:val="6F297835"/>
    <w:rsid w:val="7B787C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5"/>
    <w:qFormat/>
    <w:uiPriority w:val="0"/>
  </w:style>
  <w:style w:type="character" w:customStyle="1" w:styleId="5">
    <w:name w:val="Default Paragraph Font"/>
    <w:qFormat/>
    <w:uiPriority w:val="6"/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 Indent 2"/>
    <w:basedOn w:val="1"/>
    <w:qFormat/>
    <w:uiPriority w:val="0"/>
    <w:pPr>
      <w:widowControl w:val="0"/>
      <w:ind w:firstLine="709"/>
      <w:jc w:val="both"/>
    </w:pPr>
    <w:rPr>
      <w:sz w:val="28"/>
    </w:rPr>
  </w:style>
  <w:style w:type="table" w:styleId="8">
    <w:name w:val="Table Grid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Заголовок 11"/>
    <w:basedOn w:val="1"/>
    <w:qFormat/>
    <w:uiPriority w:val="0"/>
    <w:pPr>
      <w:keepNext/>
      <w:jc w:val="right"/>
      <w:outlineLvl w:val="0"/>
    </w:pPr>
  </w:style>
  <w:style w:type="character" w:customStyle="1" w:styleId="10">
    <w:name w:val="Заголовок 1 Знак"/>
    <w:basedOn w:val="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"/>
    <w:basedOn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2 Знак"/>
    <w:basedOn w:val="5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3">
    <w:name w:val="Основной текст Знак"/>
    <w:basedOn w:val="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Текст выноски Знак"/>
    <w:basedOn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5">
    <w:name w:val="Нижний колонтитул Знак"/>
    <w:basedOn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Заголовок №3"/>
    <w:qFormat/>
    <w:uiPriority w:val="67"/>
    <w:rPr>
      <w:rFonts w:eastAsia="Times New Roman"/>
      <w:spacing w:val="0"/>
      <w:sz w:val="27"/>
    </w:rPr>
  </w:style>
  <w:style w:type="character" w:customStyle="1" w:styleId="17">
    <w:name w:val="Заголовок №3_"/>
    <w:basedOn w:val="5"/>
    <w:qFormat/>
    <w:uiPriority w:val="67"/>
    <w:rPr>
      <w:rFonts w:eastAsia="Times New Roman"/>
      <w:b/>
      <w:spacing w:val="0"/>
      <w:sz w:val="27"/>
    </w:rPr>
  </w:style>
  <w:style w:type="character" w:customStyle="1" w:styleId="18">
    <w:name w:val="Основной шрифт абзаца11"/>
    <w:qFormat/>
    <w:uiPriority w:val="67"/>
  </w:style>
  <w:style w:type="character" w:customStyle="1" w:styleId="19">
    <w:name w:val="ListLabel 1"/>
    <w:uiPriority w:val="0"/>
    <w:rPr>
      <w:rFonts w:eastAsia="Liberation Serif"/>
      <w:sz w:val="28"/>
      <w:szCs w:val="28"/>
      <w:lang w:val="ru-RU" w:eastAsia="ru-RU"/>
    </w:rPr>
  </w:style>
  <w:style w:type="character" w:customStyle="1" w:styleId="20">
    <w:name w:val="ListLabel 2"/>
    <w:uiPriority w:val="0"/>
    <w:rPr>
      <w:sz w:val="28"/>
      <w:szCs w:val="28"/>
    </w:rPr>
  </w:style>
  <w:style w:type="paragraph" w:customStyle="1" w:styleId="21">
    <w:name w:val="Заголовок"/>
    <w:basedOn w:val="1"/>
    <w:next w:val="22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">
    <w:name w:val="Основной текст1"/>
    <w:basedOn w:val="1"/>
    <w:qFormat/>
    <w:uiPriority w:val="0"/>
    <w:pPr>
      <w:spacing w:before="0" w:after="120" w:line="288" w:lineRule="auto"/>
    </w:pPr>
  </w:style>
  <w:style w:type="paragraph" w:customStyle="1" w:styleId="23">
    <w:name w:val="Список1"/>
    <w:basedOn w:val="22"/>
    <w:uiPriority w:val="0"/>
    <w:rPr>
      <w:rFonts w:cs="Mangal"/>
    </w:rPr>
  </w:style>
  <w:style w:type="paragraph" w:customStyle="1" w:styleId="24">
    <w:name w:val="Название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">
    <w:name w:val="Указатель1"/>
    <w:basedOn w:val="1"/>
    <w:uiPriority w:val="0"/>
    <w:pPr>
      <w:suppressLineNumbers/>
    </w:pPr>
    <w:rPr>
      <w:rFonts w:cs="Mangal"/>
    </w:rPr>
  </w:style>
  <w:style w:type="paragraph" w:customStyle="1" w:styleId="26">
    <w:name w:val="Верхний колонтитул1"/>
    <w:basedOn w:val="1"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Нижний колонтитул1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ConsPlusNormal"/>
    <w:qFormat/>
    <w:uiPriority w:val="0"/>
    <w:pPr>
      <w:widowControl w:val="0"/>
      <w:suppressAutoHyphens/>
      <w:bidi w:val="0"/>
      <w:spacing w:before="0" w:after="0" w:line="240" w:lineRule="auto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customStyle="1" w:styleId="29">
    <w:name w:val="ConsPlusNonformat"/>
    <w:qFormat/>
    <w:uiPriority w:val="0"/>
    <w:pPr>
      <w:widowControl w:val="0"/>
      <w:suppressAutoHyphens/>
      <w:bidi w:val="0"/>
      <w:spacing w:before="0" w:after="0" w:line="240" w:lineRule="auto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customStyle="1" w:styleId="30">
    <w:name w:val="ConsPlusTitle"/>
    <w:qFormat/>
    <w:uiPriority w:val="0"/>
    <w:pPr>
      <w:widowControl w:val="0"/>
      <w:suppressAutoHyphens/>
      <w:bidi w:val="0"/>
      <w:spacing w:before="0" w:after="0" w:line="240" w:lineRule="auto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ru-RU" w:bidi="ar-SA"/>
    </w:rPr>
  </w:style>
  <w:style w:type="paragraph" w:styleId="31">
    <w:name w:val="List Paragraph"/>
    <w:basedOn w:val="1"/>
    <w:qFormat/>
    <w:uiPriority w:val="34"/>
    <w:pPr>
      <w:spacing w:before="0" w:after="0"/>
      <w:ind w:left="720" w:firstLine="0"/>
      <w:contextualSpacing/>
    </w:pPr>
  </w:style>
  <w:style w:type="paragraph" w:customStyle="1" w:styleId="32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33">
    <w:name w:val="Содержимое таблицы"/>
    <w:basedOn w:val="1"/>
    <w:qFormat/>
    <w:uiPriority w:val="67"/>
    <w:pPr>
      <w:suppressLineNumbers/>
    </w:pPr>
  </w:style>
  <w:style w:type="paragraph" w:customStyle="1" w:styleId="34">
    <w:name w:val="Заголовок №31"/>
    <w:basedOn w:val="1"/>
    <w:qFormat/>
    <w:uiPriority w:val="67"/>
    <w:pPr>
      <w:widowControl/>
      <w:shd w:val="clear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paragraph" w:customStyle="1" w:styleId="35">
    <w:name w:val="Название объекта1"/>
    <w:basedOn w:val="1"/>
    <w:qFormat/>
    <w:uiPriority w:val="67"/>
    <w:pPr>
      <w:suppressAutoHyphens/>
      <w:jc w:val="center"/>
    </w:pPr>
    <w:rPr>
      <w:rFonts w:ascii="Times New Roman" w:hAnsi="Times New Roman" w:cs="Times New Roman"/>
      <w:sz w:val="32"/>
      <w:szCs w:val="20"/>
    </w:rPr>
  </w:style>
  <w:style w:type="paragraph" w:customStyle="1" w:styleId="36">
    <w:name w:val="Содержимое врезки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ragraphs>259</Paragraphs>
  <TotalTime>3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123</cp:lastModifiedBy>
  <cp:lastPrinted>2022-03-12T18:54:00Z</cp:lastPrinted>
  <dcterms:modified xsi:type="dcterms:W3CDTF">2022-10-31T15:35:48Z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3A3B1739606D45909E82E91CB3EAC1B1</vt:lpwstr>
  </property>
</Properties>
</file>