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both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150495</wp:posOffset>
            </wp:positionV>
            <wp:extent cx="634365" cy="928370"/>
            <wp:effectExtent l="0" t="0" r="13335" b="5080"/>
            <wp:wrapSquare wrapText="bothSides"/>
            <wp:docPr id="630" name="Изображение 377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Изображение 377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exact"/>
        <w:jc w:val="both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</w:p>
    <w:p>
      <w:pPr>
        <w:spacing w:line="340" w:lineRule="exact"/>
        <w:jc w:val="both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</w:p>
    <w:p>
      <w:pPr>
        <w:spacing w:line="340" w:lineRule="exact"/>
        <w:jc w:val="both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</w:p>
    <w:p>
      <w:pPr>
        <w:spacing w:line="340" w:lineRule="exact"/>
        <w:ind w:firstLine="2881" w:firstLineChars="800"/>
        <w:jc w:val="both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АДМИНИСТРАЦИЯ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sz w:val="32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ГОРОДА ОБОЯНИ КУРСКОЙ ОБЛАСТИ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6"/>
          <w:szCs w:val="36"/>
          <w:lang w:val="ru-RU"/>
        </w:rPr>
      </w:pPr>
      <w:r>
        <w:rPr>
          <w:rFonts w:ascii="Times New Roman CYR" w:hAnsi="Times New Roman CYR" w:eastAsia="Times New Roman CYR"/>
          <w:b/>
          <w:sz w:val="36"/>
          <w:szCs w:val="36"/>
          <w:lang w:val="ru-RU"/>
        </w:rPr>
        <w:t>ПОСТАНОВЛЕНИЕ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b/>
          <w:sz w:val="32"/>
          <w:lang w:val="ru-RU"/>
        </w:rPr>
      </w:pPr>
    </w:p>
    <w:p>
      <w:pPr>
        <w:spacing w:line="340" w:lineRule="exact"/>
        <w:rPr>
          <w:rFonts w:hint="default" w:ascii="Times New Roman" w:hAnsi="Times New Roman" w:eastAsia="Times New Roman"/>
          <w:sz w:val="28"/>
          <w:lang w:val="ru-RU"/>
        </w:rPr>
      </w:pPr>
      <w:r>
        <w:rPr>
          <w:rFonts w:ascii="Times New Roman" w:hAnsi="Times New Roman" w:eastAsia="Times New Roman"/>
          <w:sz w:val="28"/>
          <w:u w:val="single"/>
          <w:lang w:val="ru-RU"/>
        </w:rPr>
        <w:t>от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 xml:space="preserve"> 15</w:t>
      </w:r>
      <w:r>
        <w:rPr>
          <w:rFonts w:ascii="Times New Roman" w:hAnsi="Times New Roman" w:eastAsia="Times New Roman"/>
          <w:sz w:val="28"/>
          <w:u w:val="single"/>
          <w:lang w:val="ru-RU"/>
        </w:rPr>
        <w:t>.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01</w:t>
      </w:r>
      <w:r>
        <w:rPr>
          <w:rFonts w:ascii="Times New Roman" w:hAnsi="Times New Roman" w:eastAsia="Times New Roman"/>
          <w:sz w:val="28"/>
          <w:u w:val="single"/>
          <w:lang w:val="ru-RU"/>
        </w:rPr>
        <w:t>.20</w:t>
      </w:r>
      <w:r>
        <w:rPr>
          <w:rFonts w:hint="default" w:ascii="Times New Roman" w:hAnsi="Times New Roman" w:eastAsia="Times New Roman"/>
          <w:sz w:val="28"/>
          <w:u w:val="single"/>
          <w:lang w:val="ru-RU"/>
        </w:rPr>
        <w:t>24</w:t>
      </w:r>
      <w:r>
        <w:rPr>
          <w:rFonts w:ascii="Times New Roman" w:hAnsi="Times New Roman" w:eastAsia="Times New Roman"/>
          <w:sz w:val="28"/>
          <w:u w:val="single"/>
          <w:lang w:val="ru-RU"/>
        </w:rPr>
        <w:t xml:space="preserve"> </w:t>
      </w:r>
      <w:r>
        <w:rPr>
          <w:rFonts w:ascii="Times New Roman" w:hAnsi="Times New Roman" w:eastAsia="Times New Roman CYR"/>
          <w:sz w:val="28"/>
          <w:lang w:val="ru-RU"/>
        </w:rPr>
        <w:t xml:space="preserve">              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                       </w:t>
      </w:r>
      <w:r>
        <w:rPr>
          <w:rFonts w:ascii="Times New Roman" w:hAnsi="Times New Roman" w:eastAsia="Times New Roman CYR"/>
          <w:sz w:val="28"/>
          <w:lang w:val="ru-RU"/>
        </w:rPr>
        <w:t xml:space="preserve">   г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. </w:t>
      </w:r>
      <w:r>
        <w:rPr>
          <w:rFonts w:ascii="Times New Roman" w:hAnsi="Times New Roman" w:eastAsia="Times New Roman CYR"/>
          <w:sz w:val="28"/>
          <w:lang w:val="ru-RU"/>
        </w:rPr>
        <w:t xml:space="preserve">Обоянь                 </w:t>
      </w:r>
      <w:r>
        <w:rPr>
          <w:rFonts w:hint="default" w:ascii="Times New Roman" w:hAnsi="Times New Roman" w:eastAsia="Times New Roman CYR"/>
          <w:sz w:val="28"/>
          <w:lang w:val="ru-RU"/>
        </w:rPr>
        <w:t xml:space="preserve">                </w:t>
      </w:r>
      <w:r>
        <w:rPr>
          <w:rFonts w:ascii="Times New Roman" w:hAnsi="Times New Roman" w:eastAsia="Segoe UI Symbol"/>
          <w:sz w:val="28"/>
          <w:lang w:val="ru-RU"/>
        </w:rPr>
        <w:t>№</w:t>
      </w:r>
      <w:r>
        <w:rPr>
          <w:rFonts w:hint="default" w:ascii="Times New Roman" w:hAnsi="Times New Roman" w:eastAsia="Segoe UI Symbol"/>
          <w:sz w:val="28"/>
          <w:lang w:val="ru-RU"/>
        </w:rPr>
        <w:t xml:space="preserve"> __</w:t>
      </w:r>
      <w:r>
        <w:rPr>
          <w:rFonts w:hint="default" w:ascii="Times New Roman" w:hAnsi="Times New Roman" w:eastAsia="Segoe UI Symbol"/>
          <w:sz w:val="28"/>
          <w:u w:val="single"/>
          <w:lang w:val="ru-RU"/>
        </w:rPr>
        <w:t>7</w:t>
      </w:r>
      <w:r>
        <w:rPr>
          <w:rFonts w:hint="default" w:ascii="Times New Roman" w:hAnsi="Times New Roman" w:eastAsia="Segoe UI Symbol"/>
          <w:sz w:val="28"/>
          <w:lang w:val="ru-RU"/>
        </w:rPr>
        <w:t>__</w:t>
      </w:r>
    </w:p>
    <w:p>
      <w:pPr>
        <w:spacing w:line="340" w:lineRule="exact"/>
        <w:jc w:val="center"/>
        <w:rPr>
          <w:rFonts w:ascii="Times New Roman CYR" w:hAnsi="Times New Roman CYR" w:eastAsia="Times New Roman CYR"/>
          <w:sz w:val="28"/>
          <w:lang w:val="ru-RU"/>
        </w:rPr>
      </w:pPr>
      <w:r>
        <w:rPr>
          <w:rFonts w:ascii="Times New Roman CYR" w:hAnsi="Times New Roman CYR" w:eastAsia="Times New Roman CYR"/>
          <w:sz w:val="28"/>
          <w:lang w:val="ru-RU"/>
        </w:rPr>
        <w:t xml:space="preserve">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ascii="Times New Roman CYR" w:hAnsi="Times New Roman CYR" w:eastAsia="Times New Roman CYR"/>
          <w:b/>
          <w:sz w:val="28"/>
          <w:lang w:val="ru-RU"/>
        </w:rPr>
        <w:t>Об</w:t>
      </w: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 утверждении Перечня мест, на которые запрещается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возвращать животных без владельцев, и лиц,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уполномоченных на принятие решений о возврате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животных без владельцев на прежние места их обитания 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>на территории муниципального образования «город Обоянь»</w:t>
      </w:r>
    </w:p>
    <w:p>
      <w:pPr>
        <w:snapToGrid w:val="0"/>
        <w:jc w:val="center"/>
        <w:rPr>
          <w:rFonts w:hint="default"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>Обоянского района Курской области.</w:t>
      </w:r>
    </w:p>
    <w:p>
      <w:pPr>
        <w:snapToGrid w:val="0"/>
        <w:jc w:val="center"/>
        <w:rPr>
          <w:rFonts w:ascii="Times New Roman CYR" w:hAnsi="Times New Roman CYR" w:eastAsia="Times New Roman CYR"/>
          <w:b/>
          <w:sz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lang w:val="ru-RU"/>
        </w:rPr>
        <w:t xml:space="preserve"> </w:t>
      </w:r>
    </w:p>
    <w:p>
      <w:pPr>
        <w:pStyle w:val="4"/>
        <w:snapToGrid w:val="0"/>
        <w:ind w:firstLine="523" w:firstLineChars="187"/>
        <w:jc w:val="both"/>
        <w:textAlignment w:val="baseline"/>
        <w:rPr>
          <w:rFonts w:ascii="Times New Roman" w:hAnsi="Times New Roman"/>
          <w:color w:val="2D2D2D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соответствии со ст.14.1 Федерального закона от 06 октября 2003 г. №131-ФЗ «Об общих принципах организации местного самоуправления в Российской Федерации», ч.6.1 ст.18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,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Администрация города Обояни</w:t>
      </w:r>
    </w:p>
    <w:p>
      <w:pPr>
        <w:pStyle w:val="4"/>
        <w:snapToGrid w:val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ПОСТАНОВЛЯЕТ:</w:t>
      </w:r>
    </w:p>
    <w:p>
      <w:pPr>
        <w:pStyle w:val="4"/>
        <w:numPr>
          <w:ilvl w:val="0"/>
          <w:numId w:val="1"/>
        </w:numPr>
        <w:snapToGrid w:val="0"/>
        <w:ind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Перечень мест, на которые запрещается возвращать животных без владельцев (приложение № 1).</w:t>
      </w:r>
    </w:p>
    <w:p>
      <w:pPr>
        <w:pStyle w:val="4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>
      <w:pPr>
        <w:pStyle w:val="4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МКУ «Управление ОДОМС» города Обояни (Попов Ю.А.) опубликовать настоящее  постановление на официальном сайте муниципального образования «город Обоянь» Обоянского района Курской области в информационно - коммуникационной сети «Интернет».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4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Контроль исполнения настоящего постановления возложить на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и.о. заместителя Главы Администрации города Обояни по экономике  Шапилова Е.Е.</w:t>
      </w:r>
    </w:p>
    <w:p>
      <w:pPr>
        <w:pStyle w:val="4"/>
        <w:numPr>
          <w:ilvl w:val="0"/>
          <w:numId w:val="1"/>
        </w:numPr>
        <w:snapToGrid w:val="0"/>
        <w:ind w:left="0" w:leftChars="0" w:firstLine="420" w:firstLineChars="150"/>
        <w:jc w:val="both"/>
        <w:textAlignment w:val="baseline"/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Постановление вступает в силу со дня его подписания.</w:t>
      </w:r>
    </w:p>
    <w:p>
      <w:pPr>
        <w:pStyle w:val="4"/>
        <w:numPr>
          <w:ilvl w:val="0"/>
          <w:numId w:val="0"/>
        </w:numPr>
        <w:snapToGrid w:val="0"/>
        <w:ind w:leftChars="15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>
      <w:pPr>
        <w:pStyle w:val="4"/>
        <w:numPr>
          <w:ilvl w:val="0"/>
          <w:numId w:val="0"/>
        </w:numPr>
        <w:snapToGrid w:val="0"/>
        <w:jc w:val="both"/>
        <w:textAlignment w:val="baseline"/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</w:pPr>
    </w:p>
    <w:p>
      <w:pPr>
        <w:pStyle w:val="4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Глава города Обояни                           </w:t>
      </w:r>
      <w:r>
        <w:rPr>
          <w:rFonts w:hint="default"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            А.А. Локтионов</w:t>
      </w:r>
    </w:p>
    <w:p>
      <w:pPr>
        <w:pStyle w:val="4"/>
        <w:spacing w:line="340" w:lineRule="exact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Т.И.Выскребенцева</w:t>
      </w:r>
    </w:p>
    <w:p>
      <w:pPr>
        <w:pStyle w:val="4"/>
        <w:spacing w:line="20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(47141) 2-34-46    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  </w:t>
      </w:r>
    </w:p>
    <w:p>
      <w:pPr>
        <w:pStyle w:val="4"/>
        <w:spacing w:line="20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-2- 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УТВЕРЖДЕН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постановлением Администрации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города Обояни Курской области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от 15.01.2024 № __</w:t>
      </w:r>
      <w:r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ПЕРЕЧЕНЬ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мест, на которые запрещается возвращать животных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без владельцев на территории муниципального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образования «город Обоянь» Обоянского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- территории, прилегающие к многоквартирным домам;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- детские игровые и детские спортивные площадки;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- кладбища и мемориальные захоронения;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- площадки для проведения массовых мероприятий;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- территории, прилегающие к объектам культуры;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- территории, прилегающие к организациям общественного питания, магазинам;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 xml:space="preserve">- места, предназначенные для выгула домашних животных.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hanging="7360" w:hangingChars="2300"/>
        <w:jc w:val="center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hanging="7360" w:hangingChars="2300"/>
        <w:jc w:val="center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hanging="7360" w:hangingChars="2300"/>
        <w:jc w:val="center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hanging="7360" w:hangingChars="2300"/>
        <w:jc w:val="center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hanging="7360" w:hangingChars="2300"/>
        <w:jc w:val="center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hanging="7360" w:hangingChars="2300"/>
        <w:jc w:val="center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-3-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УТВЕРЖДЕН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постановлением Администрации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города Обояни Курской области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от 15.01.2024 № __</w:t>
      </w:r>
      <w:r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__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baseline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ПЕРЕЧЕНЬ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лиц, уполномоченных на принятие решений 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возврате животных без владельцев на прежние места их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обитания на территории муниципального образования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«город Обоянь» Обоянского района Курской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shd w:val="clear" w:color="auto" w:fill="FFFFFF"/>
          <w:lang w:val="ru-RU"/>
        </w:rPr>
      </w:pPr>
      <w:r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  <w:t>Глава города Обояни Курской области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/>
        <w:jc w:val="left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/>
        <w:jc w:val="left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/>
        <w:jc w:val="left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/>
        <w:jc w:val="left"/>
        <w:textAlignment w:val="auto"/>
        <w:rPr>
          <w:rStyle w:val="2"/>
          <w:rFonts w:hint="default" w:ascii="Times New Roman" w:hAnsi="Times New Roman" w:cs="Times New Roman"/>
          <w:sz w:val="28"/>
          <w:szCs w:val="28"/>
          <w:lang w:val="ru-RU"/>
        </w:rPr>
      </w:pPr>
    </w:p>
    <w:p/>
    <w:sectPr>
      <w:pgSz w:w="11906" w:h="16838"/>
      <w:pgMar w:top="1134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8928C"/>
    <w:multiLevelType w:val="singleLevel"/>
    <w:tmpl w:val="2B1892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B5CD958"/>
    <w:multiLevelType w:val="singleLevel"/>
    <w:tmpl w:val="7B5CD958"/>
    <w:lvl w:ilvl="0" w:tentative="0">
      <w:start w:val="1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55A4A"/>
    <w:rsid w:val="789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2024-01-17T14:25:00Z</dcterms:created>
  <dc:creator>пк</dc:creator>
  <cp:lastModifiedBy>пк</cp:lastModifiedBy>
  <dcterms:modified xsi:type="dcterms:W3CDTF">2024-01-17T14:30:48Z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C8579D64188E4FAD896550C010CEC906_12</vt:lpwstr>
  </property>
</Properties>
</file>