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DD59">
      <w:pPr>
        <w:spacing w:line="100" w:lineRule="atLeast"/>
        <w:ind w:left="75"/>
        <w:jc w:val="center"/>
        <w:rPr>
          <w:b/>
          <w:bCs/>
          <w:i w:val="0"/>
          <w:sz w:val="32"/>
          <w:szCs w:val="32"/>
          <w:highlight w:val="none"/>
        </w:rPr>
      </w:pPr>
      <w:r>
        <w:rPr>
          <w:highlight w:val="none"/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2E88">
      <w:pPr>
        <w:spacing w:line="100" w:lineRule="atLeast"/>
        <w:ind w:left="75"/>
        <w:jc w:val="center"/>
        <w:rPr>
          <w:b/>
          <w:bCs/>
          <w:i w:val="0"/>
          <w:sz w:val="36"/>
          <w:szCs w:val="36"/>
          <w:highlight w:val="none"/>
        </w:rPr>
      </w:pPr>
      <w:bookmarkStart w:id="0" w:name="_GoBack"/>
      <w:bookmarkEnd w:id="0"/>
      <w:r>
        <w:rPr>
          <w:b/>
          <w:bCs/>
          <w:i w:val="0"/>
          <w:sz w:val="36"/>
          <w:szCs w:val="36"/>
          <w:highlight w:val="none"/>
        </w:rPr>
        <w:t xml:space="preserve">СОБРАНИЕ ДЕПУТАТОВ ГОРОДА ОБОЯНИ </w:t>
      </w:r>
    </w:p>
    <w:p w14:paraId="6D6ED36E">
      <w:pPr>
        <w:spacing w:line="100" w:lineRule="atLeast"/>
        <w:ind w:left="75"/>
        <w:jc w:val="center"/>
        <w:rPr>
          <w:b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РЕШЕНИЕ </w:t>
      </w:r>
    </w:p>
    <w:p w14:paraId="7E8481C2">
      <w:pPr>
        <w:rPr>
          <w:b/>
          <w:i w:val="0"/>
          <w:sz w:val="28"/>
          <w:szCs w:val="28"/>
          <w:highlight w:val="none"/>
        </w:rPr>
      </w:pPr>
    </w:p>
    <w:p w14:paraId="74615F1A">
      <w:pPr>
        <w:tabs>
          <w:tab w:val="left" w:pos="1120"/>
        </w:tabs>
        <w:jc w:val="both"/>
        <w:rPr>
          <w:b w:val="0"/>
          <w:bCs/>
          <w:i w:val="0"/>
          <w:sz w:val="28"/>
          <w:szCs w:val="28"/>
          <w:highlight w:val="none"/>
        </w:rPr>
      </w:pPr>
      <w:r>
        <w:rPr>
          <w:b w:val="0"/>
          <w:bCs/>
          <w:i w:val="0"/>
          <w:sz w:val="28"/>
          <w:szCs w:val="28"/>
          <w:highlight w:val="none"/>
          <w:u w:val="single"/>
          <w:lang w:val="ru-RU"/>
        </w:rPr>
        <w:t>о</w:t>
      </w:r>
      <w:r>
        <w:rPr>
          <w:b w:val="0"/>
          <w:bCs/>
          <w:i w:val="0"/>
          <w:sz w:val="28"/>
          <w:szCs w:val="28"/>
          <w:highlight w:val="none"/>
          <w:u w:val="single"/>
        </w:rPr>
        <w:t>т</w:t>
      </w:r>
      <w:r>
        <w:rPr>
          <w:rFonts w:hint="default"/>
          <w:b w:val="0"/>
          <w:bCs/>
          <w:i w:val="0"/>
          <w:sz w:val="28"/>
          <w:szCs w:val="28"/>
          <w:highlight w:val="none"/>
          <w:u w:val="single"/>
          <w:lang w:val="ru-RU"/>
        </w:rPr>
        <w:t xml:space="preserve"> 10.03.2025</w:t>
      </w:r>
      <w:r>
        <w:rPr>
          <w:b w:val="0"/>
          <w:bCs/>
          <w:i w:val="0"/>
          <w:sz w:val="28"/>
          <w:szCs w:val="28"/>
          <w:highlight w:val="none"/>
        </w:rPr>
        <w:t xml:space="preserve"> </w:t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rFonts w:hint="default"/>
          <w:b w:val="0"/>
          <w:bCs/>
          <w:i w:val="0"/>
          <w:sz w:val="28"/>
          <w:szCs w:val="28"/>
          <w:highlight w:val="none"/>
          <w:lang w:val="ru-RU"/>
        </w:rPr>
        <w:t xml:space="preserve"> </w:t>
      </w:r>
      <w:r>
        <w:rPr>
          <w:b w:val="0"/>
          <w:bCs/>
          <w:i w:val="0"/>
          <w:sz w:val="28"/>
          <w:szCs w:val="28"/>
          <w:highlight w:val="none"/>
          <w:lang w:val="ru-RU"/>
        </w:rPr>
        <w:t>г</w:t>
      </w:r>
      <w:r>
        <w:rPr>
          <w:rFonts w:hint="default"/>
          <w:b w:val="0"/>
          <w:bCs/>
          <w:i w:val="0"/>
          <w:sz w:val="28"/>
          <w:szCs w:val="28"/>
          <w:highlight w:val="none"/>
          <w:lang w:val="ru-RU"/>
        </w:rPr>
        <w:t>.</w:t>
      </w:r>
      <w:r>
        <w:rPr>
          <w:b w:val="0"/>
          <w:bCs/>
          <w:i w:val="0"/>
          <w:sz w:val="28"/>
          <w:szCs w:val="28"/>
          <w:highlight w:val="none"/>
        </w:rPr>
        <w:t>Обоянь</w:t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ab/>
      </w:r>
      <w:r>
        <w:rPr>
          <w:b w:val="0"/>
          <w:bCs/>
          <w:i w:val="0"/>
          <w:sz w:val="28"/>
          <w:szCs w:val="28"/>
          <w:highlight w:val="none"/>
        </w:rPr>
        <w:t xml:space="preserve">  </w:t>
      </w:r>
      <w:r>
        <w:rPr>
          <w:rFonts w:hint="default"/>
          <w:b w:val="0"/>
          <w:bCs/>
          <w:i w:val="0"/>
          <w:sz w:val="28"/>
          <w:szCs w:val="28"/>
          <w:highlight w:val="none"/>
          <w:lang w:val="ru-RU"/>
        </w:rPr>
        <w:t xml:space="preserve">                 </w:t>
      </w:r>
      <w:r>
        <w:rPr>
          <w:b w:val="0"/>
          <w:bCs/>
          <w:i w:val="0"/>
          <w:sz w:val="28"/>
          <w:szCs w:val="28"/>
          <w:highlight w:val="none"/>
        </w:rPr>
        <w:t xml:space="preserve"> </w:t>
      </w:r>
      <w:r>
        <w:rPr>
          <w:b w:val="0"/>
          <w:bCs/>
          <w:i w:val="0"/>
          <w:sz w:val="28"/>
          <w:szCs w:val="28"/>
          <w:highlight w:val="none"/>
          <w:u w:val="single"/>
        </w:rPr>
        <w:t>№</w:t>
      </w:r>
      <w:r>
        <w:rPr>
          <w:rFonts w:hint="default"/>
          <w:b w:val="0"/>
          <w:bCs/>
          <w:i w:val="0"/>
          <w:sz w:val="28"/>
          <w:szCs w:val="28"/>
          <w:highlight w:val="none"/>
          <w:u w:val="single"/>
          <w:lang w:val="ru-RU"/>
        </w:rPr>
        <w:t>41-7-РС</w:t>
      </w:r>
      <w:r>
        <w:rPr>
          <w:b w:val="0"/>
          <w:bCs/>
          <w:i w:val="0"/>
          <w:sz w:val="28"/>
          <w:szCs w:val="28"/>
          <w:highlight w:val="none"/>
          <w:u w:val="single"/>
        </w:rPr>
        <w:t xml:space="preserve"> </w:t>
      </w:r>
    </w:p>
    <w:p w14:paraId="53FEFAC6">
      <w:pPr>
        <w:tabs>
          <w:tab w:val="left" w:pos="1120"/>
        </w:tabs>
        <w:rPr>
          <w:b/>
          <w:bCs/>
          <w:i w:val="0"/>
          <w:sz w:val="28"/>
          <w:szCs w:val="28"/>
          <w:highlight w:val="none"/>
        </w:rPr>
      </w:pPr>
    </w:p>
    <w:p w14:paraId="078B2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center"/>
        <w:textAlignment w:val="auto"/>
        <w:rPr>
          <w:rFonts w:hint="default"/>
          <w:b/>
          <w:i w:val="0"/>
          <w:sz w:val="28"/>
          <w:szCs w:val="28"/>
          <w:highlight w:val="none"/>
          <w:lang w:val="ru-RU"/>
        </w:rPr>
      </w:pPr>
      <w:r>
        <w:rPr>
          <w:rFonts w:hint="default"/>
          <w:b/>
          <w:i w:val="0"/>
          <w:sz w:val="28"/>
          <w:szCs w:val="28"/>
          <w:highlight w:val="none"/>
          <w:lang w:val="ru-RU"/>
        </w:rPr>
        <w:t>Об утверждении отчёта о выполнении прогнозного плана (программы) приватизации муниципального имущества муниципального образования «город Обоянь» Обоянского района Курской области за 2024 год</w:t>
      </w:r>
    </w:p>
    <w:p w14:paraId="6ED26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default"/>
          <w:b/>
          <w:i w:val="0"/>
          <w:sz w:val="28"/>
          <w:szCs w:val="28"/>
          <w:highlight w:val="none"/>
          <w:lang w:val="ru-RU"/>
        </w:rPr>
      </w:pPr>
    </w:p>
    <w:p w14:paraId="4BA7147C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rFonts w:hint="default"/>
          <w:color w:val="000000"/>
          <w:sz w:val="28"/>
          <w:szCs w:val="28"/>
          <w:highlight w:val="none"/>
        </w:rPr>
        <w:t>Уставом муниципального образования «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/>
          <w:color w:val="000000"/>
          <w:sz w:val="28"/>
          <w:szCs w:val="28"/>
          <w:highlight w:val="none"/>
        </w:rPr>
        <w:t xml:space="preserve">город Обоянь» Обоянского 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/>
          <w:color w:val="000000"/>
          <w:sz w:val="28"/>
          <w:szCs w:val="28"/>
          <w:highlight w:val="none"/>
        </w:rPr>
        <w:t>района Курской области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Собрание депутатов города Обояни </w:t>
      </w:r>
    </w:p>
    <w:p w14:paraId="14B10C0B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center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РЕШИЛО:</w:t>
      </w:r>
    </w:p>
    <w:p w14:paraId="3273790A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отчёт о выполнении прогнозного плана (программы) приватизации муниципального имущества муниципального образования «город Обоянь» Обоянского района Курской области за 2024 (Приложение).</w:t>
      </w:r>
    </w:p>
    <w:p w14:paraId="31225C4C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Разместить настоящее решение на официальном сайте муниципального образования «город Обоянь» Обоянского района Курской области в сети «Интернет», на сайте ГИС ТОРГИ по адресу: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 HYPERLINK "https://torgi.gov.ru"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lang w:val="ru-RU"/>
        </w:rPr>
        <w:t>https://torgi.gov.ru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.</w:t>
      </w:r>
    </w:p>
    <w:p w14:paraId="5B1D72A5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Настоящее решение вступает в силу со дня его официального опубликования, в порядке предусмотренном Уставом муниципального образования «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городское поселение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город Обоянь» Обоянского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муниципального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района Курской области.</w:t>
      </w:r>
    </w:p>
    <w:p w14:paraId="462B21A7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</w:p>
    <w:p w14:paraId="1A479056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</w:p>
    <w:p w14:paraId="029C3B46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</w:p>
    <w:p w14:paraId="1D26987D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Председатель Собрания депутатов </w:t>
      </w:r>
    </w:p>
    <w:p w14:paraId="4CB8F3E5">
      <w:pPr>
        <w:ind w:left="0" w:right="0" w:firstLine="0"/>
        <w:jc w:val="both"/>
        <w:rPr>
          <w:i w:val="0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города Обояни                                                                           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В.В. Звягинцев</w:t>
      </w:r>
    </w:p>
    <w:p w14:paraId="75017871">
      <w:pPr>
        <w:jc w:val="both"/>
        <w:rPr>
          <w:i w:val="0"/>
          <w:szCs w:val="28"/>
          <w:highlight w:val="none"/>
        </w:rPr>
      </w:pPr>
    </w:p>
    <w:p w14:paraId="59902CCE">
      <w:pPr>
        <w:jc w:val="both"/>
        <w:rPr>
          <w:i w:val="0"/>
          <w:szCs w:val="28"/>
          <w:highlight w:val="none"/>
        </w:rPr>
      </w:pPr>
    </w:p>
    <w:p w14:paraId="6C34764C">
      <w:pPr>
        <w:jc w:val="both"/>
        <w:rPr>
          <w:rFonts w:hint="default"/>
          <w:i w:val="0"/>
          <w:szCs w:val="28"/>
          <w:highlight w:val="none"/>
          <w:lang w:val="ru-RU"/>
        </w:rPr>
      </w:pPr>
      <w:r>
        <w:rPr>
          <w:i w:val="0"/>
          <w:szCs w:val="28"/>
          <w:highlight w:val="none"/>
          <w:lang w:val="ru-RU"/>
        </w:rPr>
        <w:t>И</w:t>
      </w:r>
      <w:r>
        <w:rPr>
          <w:rFonts w:hint="default"/>
          <w:i w:val="0"/>
          <w:szCs w:val="28"/>
          <w:highlight w:val="none"/>
          <w:lang w:val="ru-RU"/>
        </w:rPr>
        <w:t xml:space="preserve">.о. </w:t>
      </w:r>
      <w:r>
        <w:rPr>
          <w:i w:val="0"/>
          <w:szCs w:val="28"/>
          <w:highlight w:val="none"/>
        </w:rPr>
        <w:t>Глав</w:t>
      </w:r>
      <w:r>
        <w:rPr>
          <w:i w:val="0"/>
          <w:szCs w:val="28"/>
          <w:highlight w:val="none"/>
          <w:lang w:val="ru-RU"/>
        </w:rPr>
        <w:t>ы</w:t>
      </w:r>
      <w:r>
        <w:rPr>
          <w:i w:val="0"/>
          <w:szCs w:val="28"/>
          <w:highlight w:val="none"/>
        </w:rPr>
        <w:t xml:space="preserve"> города Обояни                                    </w:t>
      </w:r>
      <w:r>
        <w:rPr>
          <w:rFonts w:hint="default"/>
          <w:i w:val="0"/>
          <w:szCs w:val="28"/>
          <w:highlight w:val="none"/>
          <w:lang w:val="ru-RU"/>
        </w:rPr>
        <w:t xml:space="preserve">    </w:t>
      </w:r>
      <w:r>
        <w:rPr>
          <w:i w:val="0"/>
          <w:szCs w:val="28"/>
          <w:highlight w:val="none"/>
        </w:rPr>
        <w:t xml:space="preserve">               </w:t>
      </w:r>
      <w:r>
        <w:rPr>
          <w:i w:val="0"/>
          <w:szCs w:val="28"/>
          <w:highlight w:val="none"/>
          <w:lang w:val="ru-RU"/>
        </w:rPr>
        <w:t>В</w:t>
      </w:r>
      <w:r>
        <w:rPr>
          <w:rFonts w:hint="default"/>
          <w:i w:val="0"/>
          <w:szCs w:val="28"/>
          <w:highlight w:val="none"/>
          <w:lang w:val="ru-RU"/>
        </w:rPr>
        <w:t>.В. Новоженов</w:t>
      </w:r>
    </w:p>
    <w:p w14:paraId="21A7AF97">
      <w:pPr>
        <w:jc w:val="both"/>
        <w:rPr>
          <w:rFonts w:hint="default"/>
          <w:i w:val="0"/>
          <w:szCs w:val="28"/>
          <w:highlight w:val="none"/>
          <w:lang w:val="ru-RU"/>
        </w:rPr>
      </w:pPr>
    </w:p>
    <w:p w14:paraId="2212692A">
      <w:pPr>
        <w:jc w:val="both"/>
        <w:rPr>
          <w:rFonts w:hint="default"/>
          <w:i w:val="0"/>
          <w:szCs w:val="28"/>
          <w:highlight w:val="none"/>
          <w:lang w:val="ru-RU"/>
        </w:rPr>
      </w:pPr>
    </w:p>
    <w:p w14:paraId="0F4D1A68">
      <w:pPr>
        <w:ind w:left="4760" w:leftChars="1700" w:firstLine="0" w:firstLineChars="0"/>
        <w:jc w:val="both"/>
        <w:rPr>
          <w:rFonts w:hint="default"/>
          <w:i w:val="0"/>
          <w:szCs w:val="28"/>
          <w:highlight w:val="none"/>
          <w:lang w:val="ru-RU"/>
        </w:rPr>
      </w:pPr>
      <w:r>
        <w:rPr>
          <w:rFonts w:hint="default"/>
          <w:i w:val="0"/>
          <w:szCs w:val="28"/>
          <w:highlight w:val="none"/>
          <w:lang w:val="ru-RU"/>
        </w:rPr>
        <w:t>Приложение к решению</w:t>
      </w:r>
    </w:p>
    <w:p w14:paraId="35EA4BE4">
      <w:pPr>
        <w:ind w:left="4760" w:leftChars="1700" w:firstLine="0" w:firstLineChars="0"/>
        <w:jc w:val="both"/>
        <w:rPr>
          <w:rFonts w:hint="default"/>
          <w:i w:val="0"/>
          <w:szCs w:val="28"/>
          <w:highlight w:val="none"/>
          <w:lang w:val="ru-RU"/>
        </w:rPr>
      </w:pPr>
      <w:r>
        <w:rPr>
          <w:rFonts w:hint="default"/>
          <w:i w:val="0"/>
          <w:szCs w:val="28"/>
          <w:highlight w:val="none"/>
          <w:lang w:val="ru-RU"/>
        </w:rPr>
        <w:t>Собрания депутатов города Обояни от 10.03.2025 №41-7-РС</w:t>
      </w:r>
    </w:p>
    <w:p w14:paraId="7DA12A8B">
      <w:pPr>
        <w:jc w:val="center"/>
        <w:rPr>
          <w:rFonts w:hint="default"/>
          <w:i w:val="0"/>
          <w:szCs w:val="28"/>
          <w:highlight w:val="none"/>
          <w:lang w:val="ru-RU"/>
        </w:rPr>
      </w:pPr>
    </w:p>
    <w:p w14:paraId="135F7C1D">
      <w:pPr>
        <w:jc w:val="center"/>
        <w:rPr>
          <w:rFonts w:hint="default"/>
          <w:i w:val="0"/>
          <w:szCs w:val="28"/>
          <w:highlight w:val="none"/>
          <w:lang w:val="ru-RU"/>
        </w:rPr>
      </w:pPr>
    </w:p>
    <w:p w14:paraId="2AE99816">
      <w:pPr>
        <w:jc w:val="center"/>
        <w:rPr>
          <w:rFonts w:hint="default"/>
          <w:i w:val="0"/>
          <w:szCs w:val="28"/>
          <w:highlight w:val="none"/>
          <w:lang w:val="ru-RU"/>
        </w:rPr>
      </w:pPr>
    </w:p>
    <w:p w14:paraId="64B114F8">
      <w:pPr>
        <w:ind w:left="0" w:leftChars="0" w:firstLine="560" w:firstLineChars="200"/>
        <w:jc w:val="center"/>
        <w:rPr>
          <w:rFonts w:hint="default"/>
          <w:b/>
          <w:bCs/>
          <w:i w:val="0"/>
          <w:szCs w:val="28"/>
          <w:highlight w:val="none"/>
          <w:lang w:val="ru-RU"/>
        </w:rPr>
      </w:pPr>
      <w:r>
        <w:rPr>
          <w:rFonts w:hint="default"/>
          <w:b/>
          <w:bCs/>
          <w:i w:val="0"/>
          <w:szCs w:val="28"/>
          <w:highlight w:val="none"/>
          <w:lang w:val="ru-RU"/>
        </w:rPr>
        <w:t>Отчёт о выполнении прогнозного плана (программы) приватизации муниципального имущества муниципального образования «город Обоянь» Обоянского района Курской области за 2024 год</w:t>
      </w:r>
    </w:p>
    <w:p w14:paraId="1FA84BFA">
      <w:pPr>
        <w:ind w:left="0" w:leftChars="0" w:firstLine="560" w:firstLineChars="200"/>
        <w:jc w:val="both"/>
        <w:rPr>
          <w:rFonts w:hint="default"/>
          <w:b/>
          <w:bCs/>
          <w:i w:val="0"/>
          <w:szCs w:val="28"/>
          <w:highlight w:val="none"/>
          <w:lang w:val="ru-RU"/>
        </w:rPr>
      </w:pPr>
    </w:p>
    <w:p w14:paraId="6ACAB5E7">
      <w:pPr>
        <w:ind w:left="0" w:leftChars="0" w:firstLine="560" w:firstLineChars="200"/>
        <w:jc w:val="both"/>
        <w:rPr>
          <w:rFonts w:hint="default"/>
          <w:b/>
          <w:bCs/>
          <w:i w:val="0"/>
          <w:szCs w:val="28"/>
          <w:highlight w:val="none"/>
          <w:lang w:val="ru-RU"/>
        </w:rPr>
      </w:pPr>
    </w:p>
    <w:p w14:paraId="70CDB8B8">
      <w:pPr>
        <w:ind w:left="0" w:leftChars="0" w:firstLine="560" w:firstLineChars="200"/>
        <w:jc w:val="center"/>
        <w:rPr>
          <w:rFonts w:hint="default"/>
          <w:b/>
          <w:bCs/>
          <w:i w:val="0"/>
          <w:szCs w:val="28"/>
          <w:highlight w:val="none"/>
          <w:lang w:val="ru-RU"/>
        </w:rPr>
      </w:pPr>
      <w:r>
        <w:rPr>
          <w:rFonts w:hint="default"/>
          <w:b/>
          <w:bCs/>
          <w:i w:val="0"/>
          <w:szCs w:val="28"/>
          <w:highlight w:val="none"/>
          <w:lang w:val="ru-RU"/>
        </w:rPr>
        <w:t>Раздел I. Общие положения</w:t>
      </w:r>
    </w:p>
    <w:p w14:paraId="092F2259">
      <w:pPr>
        <w:ind w:left="0" w:leftChars="0" w:firstLine="560" w:firstLineChars="200"/>
        <w:jc w:val="center"/>
        <w:rPr>
          <w:rFonts w:hint="default"/>
          <w:i w:val="0"/>
          <w:szCs w:val="28"/>
          <w:highlight w:val="none"/>
          <w:lang w:val="ru-RU"/>
        </w:rPr>
      </w:pPr>
    </w:p>
    <w:p w14:paraId="69F34F24">
      <w:pPr>
        <w:ind w:left="0" w:leftChars="0" w:firstLine="560" w:firstLineChars="200"/>
        <w:jc w:val="both"/>
        <w:rPr>
          <w:rFonts w:hint="default"/>
          <w:i w:val="0"/>
          <w:szCs w:val="28"/>
          <w:highlight w:val="none"/>
          <w:lang w:val="ru-RU"/>
        </w:rPr>
      </w:pPr>
      <w:r>
        <w:rPr>
          <w:rFonts w:hint="default"/>
          <w:i w:val="0"/>
          <w:szCs w:val="28"/>
          <w:highlight w:val="none"/>
          <w:lang w:val="ru-RU"/>
        </w:rPr>
        <w:t>С целью повышения эффективности управления муниципальной собственностью муниципального образования «город Обоянь» Обоянского района Курской области осуществляется приватизация муниципального имущества, не используемого в обеспечении вопросов местного значения муниципального образования «город Обоянь» Обоянского района Курской области, в соответствии с прогнозным планом приватизации, утверждённым решением Собрания депутатов от 27.02.2023 №173-6-РС «Об утверждении прогнозного плана (программы) приватизации муниципального имущества на 2023 год и плановый период 2024 и 2025 годов».</w:t>
      </w:r>
    </w:p>
    <w:p w14:paraId="349DA861">
      <w:pPr>
        <w:ind w:left="0" w:leftChars="0" w:firstLine="560" w:firstLineChars="200"/>
        <w:jc w:val="both"/>
        <w:rPr>
          <w:rFonts w:hint="default"/>
          <w:i w:val="0"/>
          <w:szCs w:val="28"/>
          <w:highlight w:val="none"/>
          <w:lang w:val="ru-RU"/>
        </w:rPr>
      </w:pPr>
      <w:r>
        <w:rPr>
          <w:rFonts w:hint="default"/>
          <w:i w:val="0"/>
          <w:szCs w:val="28"/>
          <w:highlight w:val="none"/>
          <w:lang w:val="ru-RU"/>
        </w:rPr>
        <w:t>Основная задача приватизации муниципального имущества, определённая Прогнозным планом - пополнение доходной части бюджета, за счёт оптимизации структуры муниципального имущества, не используемого для решения вопросов местного значения, исполнения отдельных полномочий органов местного самоуправления.</w:t>
      </w:r>
    </w:p>
    <w:p w14:paraId="551092B0">
      <w:pPr>
        <w:ind w:left="0" w:leftChars="0" w:firstLine="560" w:firstLineChars="200"/>
        <w:jc w:val="both"/>
        <w:rPr>
          <w:rFonts w:hint="default"/>
          <w:i w:val="0"/>
          <w:szCs w:val="28"/>
          <w:highlight w:val="none"/>
          <w:lang w:val="ru-RU"/>
        </w:rPr>
      </w:pPr>
      <w:r>
        <w:rPr>
          <w:rFonts w:hint="default"/>
          <w:i w:val="0"/>
          <w:szCs w:val="28"/>
          <w:highlight w:val="none"/>
          <w:lang w:val="ru-RU"/>
        </w:rPr>
        <w:t>В соответствии с решением Собрания депутатов от 27.02.2023 №173-6-РС «Об утверждении прогнозного плана (программы) приватизации муниципального имущества на 2023 год и плановый период 2024 и 2025 годов» в 2024 году продажа муниципального имущества не осуществлялась. В бюджет города Обояни от приватизации муниципального имущества на 01.01.2025 года денежные средства не поступали.</w:t>
      </w:r>
    </w:p>
    <w:p w14:paraId="235E36FA">
      <w:pPr>
        <w:ind w:left="0" w:leftChars="0" w:firstLine="560" w:firstLineChars="200"/>
        <w:jc w:val="both"/>
        <w:rPr>
          <w:rFonts w:hint="default"/>
          <w:i w:val="0"/>
          <w:szCs w:val="28"/>
          <w:highlight w:val="none"/>
          <w:lang w:val="ru-RU" w:eastAsia="zh-CN"/>
        </w:rPr>
      </w:pPr>
      <w:r>
        <w:rPr>
          <w:rFonts w:hint="default"/>
          <w:i w:val="0"/>
          <w:szCs w:val="28"/>
          <w:highlight w:val="none"/>
          <w:lang w:val="ru-RU"/>
        </w:rPr>
        <w:t xml:space="preserve">Согласно решения Собрания депутатов от 25.01.2024 №217-6-РС «О внесении изменений и дополнений в решение Собрания депутатов города Обояни «Об утверждении прогнозного плана (программы) приватизации муниципального имущества на 2023 год и плановый период  2024 и 2025 годов от 27.02.2023 №173-6-РС» в 2024 году приватизировано муниципальное унитарное предприятие </w:t>
      </w:r>
      <w:r>
        <w:rPr>
          <w:rFonts w:hint="default"/>
          <w:i w:val="0"/>
          <w:szCs w:val="28"/>
          <w:highlight w:val="none"/>
          <w:lang w:val="ru-RU" w:eastAsia="zh-CN"/>
        </w:rPr>
        <w:t>розничной торговли универмаг «Юбилейный»</w:t>
      </w:r>
      <w:r>
        <w:rPr>
          <w:rFonts w:hint="default"/>
          <w:i w:val="0"/>
          <w:szCs w:val="28"/>
          <w:highlight w:val="none"/>
          <w:lang w:val="ru-RU"/>
        </w:rPr>
        <w:t xml:space="preserve">, ИНН:4616001009, путём преобразования в общество с ограниченной ответственностью «Универмаг «Юбилейный» ИНН </w:t>
      </w:r>
      <w:r>
        <w:rPr>
          <w:rFonts w:hint="default"/>
          <w:i w:val="0"/>
          <w:szCs w:val="28"/>
          <w:highlight w:val="none"/>
          <w:lang w:val="ru-RU" w:eastAsia="zh-CN"/>
        </w:rPr>
        <w:t>461601217545, переименовано в ООО "Городской Сервисный Центр».</w:t>
      </w:r>
    </w:p>
    <w:p w14:paraId="4E2B49BF">
      <w:pPr>
        <w:jc w:val="both"/>
        <w:rPr>
          <w:rFonts w:hint="default"/>
          <w:i w:val="0"/>
          <w:szCs w:val="28"/>
          <w:highlight w:val="none"/>
          <w:lang w:val="ru-RU"/>
        </w:rPr>
      </w:pPr>
    </w:p>
    <w:tbl>
      <w:tblPr>
        <w:tblStyle w:val="4"/>
        <w:tblW w:w="9219" w:type="dxa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1177"/>
        <w:gridCol w:w="1154"/>
        <w:gridCol w:w="1535"/>
        <w:gridCol w:w="1892"/>
        <w:gridCol w:w="1154"/>
        <w:gridCol w:w="1442"/>
      </w:tblGrid>
      <w:tr w14:paraId="1F203E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94D3308">
            <w:pPr>
              <w:jc w:val="center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№ п/п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AF2749">
            <w:pPr>
              <w:jc w:val="center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Наименование объекта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337CABA">
            <w:pPr>
              <w:jc w:val="center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Местонахождение объекта</w:t>
            </w:r>
          </w:p>
        </w:tc>
        <w:tc>
          <w:tcPr>
            <w:tcW w:w="153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7CF347">
            <w:pPr>
              <w:jc w:val="center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Характеристика объекта</w:t>
            </w:r>
          </w:p>
        </w:tc>
        <w:tc>
          <w:tcPr>
            <w:tcW w:w="189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007B460">
            <w:pPr>
              <w:jc w:val="center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Оценка рыночной стоимости, начальная цена объекта, руб.</w:t>
            </w:r>
          </w:p>
          <w:p w14:paraId="3E63BE20">
            <w:pPr>
              <w:jc w:val="center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(без учета НДС)</w:t>
            </w:r>
          </w:p>
        </w:tc>
        <w:tc>
          <w:tcPr>
            <w:tcW w:w="115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B18EC9C">
            <w:pPr>
              <w:jc w:val="center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Способ приватизации</w:t>
            </w:r>
          </w:p>
        </w:tc>
        <w:tc>
          <w:tcPr>
            <w:tcW w:w="144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DF7C267">
            <w:pPr>
              <w:jc w:val="center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Цена</w:t>
            </w:r>
          </w:p>
          <w:p w14:paraId="005431D0">
            <w:pPr>
              <w:jc w:val="center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сделки приватизации, руб.</w:t>
            </w:r>
          </w:p>
        </w:tc>
      </w:tr>
      <w:tr w14:paraId="4C3FC0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6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C6DB7BB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117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F096ACC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  <w:p w14:paraId="68108CF5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154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92CF4AE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3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E107EB8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892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6BE1364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154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238B88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442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F333664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</w:tc>
      </w:tr>
      <w:tr w14:paraId="3DB666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6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847B55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17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6E85A3B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</w:p>
          <w:p w14:paraId="7F547B42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ИТОГО:</w:t>
            </w:r>
          </w:p>
          <w:p w14:paraId="2B46EFE3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1154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012A73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535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BC1C27D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892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967FE39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154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F46EECF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  <w:t>-</w:t>
            </w:r>
          </w:p>
        </w:tc>
        <w:tc>
          <w:tcPr>
            <w:tcW w:w="1442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97F2F1">
            <w:pPr>
              <w:jc w:val="both"/>
              <w:rPr>
                <w:rFonts w:hint="default"/>
                <w:i w:val="0"/>
                <w:sz w:val="24"/>
                <w:szCs w:val="24"/>
                <w:highlight w:val="none"/>
                <w:lang w:val="ru-RU"/>
              </w:rPr>
            </w:pPr>
          </w:p>
        </w:tc>
      </w:tr>
    </w:tbl>
    <w:p w14:paraId="7F748671">
      <w:pPr>
        <w:jc w:val="both"/>
        <w:rPr>
          <w:rFonts w:hint="default"/>
          <w:i w:val="0"/>
          <w:szCs w:val="28"/>
          <w:highlight w:val="none"/>
          <w:lang w:val="ru-RU"/>
        </w:rPr>
      </w:pP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C5CC39"/>
    <w:multiLevelType w:val="multilevel"/>
    <w:tmpl w:val="F4C5CC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3"/>
    <w:rsid w:val="00477F93"/>
    <w:rsid w:val="006378C3"/>
    <w:rsid w:val="0070300F"/>
    <w:rsid w:val="009153B0"/>
    <w:rsid w:val="00E152BE"/>
    <w:rsid w:val="00E5414A"/>
    <w:rsid w:val="01595936"/>
    <w:rsid w:val="0304184E"/>
    <w:rsid w:val="04EB6322"/>
    <w:rsid w:val="04F311AF"/>
    <w:rsid w:val="053B1130"/>
    <w:rsid w:val="05A10C5D"/>
    <w:rsid w:val="07BC44F0"/>
    <w:rsid w:val="0CCC0EC2"/>
    <w:rsid w:val="0F9E385E"/>
    <w:rsid w:val="115542FD"/>
    <w:rsid w:val="13174F1F"/>
    <w:rsid w:val="14045972"/>
    <w:rsid w:val="17203990"/>
    <w:rsid w:val="19E33A91"/>
    <w:rsid w:val="19FA7E79"/>
    <w:rsid w:val="1B926C01"/>
    <w:rsid w:val="1B9E55FE"/>
    <w:rsid w:val="1C5B6314"/>
    <w:rsid w:val="1D4F0F09"/>
    <w:rsid w:val="1F88750E"/>
    <w:rsid w:val="20A36C18"/>
    <w:rsid w:val="2440259F"/>
    <w:rsid w:val="24DC74E2"/>
    <w:rsid w:val="267E0E97"/>
    <w:rsid w:val="296D3F37"/>
    <w:rsid w:val="2A166583"/>
    <w:rsid w:val="2AEF56C9"/>
    <w:rsid w:val="2BE02A35"/>
    <w:rsid w:val="316A537B"/>
    <w:rsid w:val="32437097"/>
    <w:rsid w:val="3282119E"/>
    <w:rsid w:val="3646257D"/>
    <w:rsid w:val="398A6B77"/>
    <w:rsid w:val="3BE114FF"/>
    <w:rsid w:val="3ECA4190"/>
    <w:rsid w:val="40EA1D51"/>
    <w:rsid w:val="45F7031C"/>
    <w:rsid w:val="46563257"/>
    <w:rsid w:val="46D41F81"/>
    <w:rsid w:val="47506498"/>
    <w:rsid w:val="49F64075"/>
    <w:rsid w:val="4B2E4A37"/>
    <w:rsid w:val="4FA871BC"/>
    <w:rsid w:val="54687946"/>
    <w:rsid w:val="55B775DE"/>
    <w:rsid w:val="591F52B4"/>
    <w:rsid w:val="5C7514C0"/>
    <w:rsid w:val="5C91498B"/>
    <w:rsid w:val="5D7A5DE9"/>
    <w:rsid w:val="5FED586D"/>
    <w:rsid w:val="61417314"/>
    <w:rsid w:val="63903465"/>
    <w:rsid w:val="656201FC"/>
    <w:rsid w:val="6D4417A1"/>
    <w:rsid w:val="71611C06"/>
    <w:rsid w:val="737E354F"/>
    <w:rsid w:val="75C26BEA"/>
    <w:rsid w:val="77304BD4"/>
    <w:rsid w:val="77BF36E8"/>
    <w:rsid w:val="78583BA2"/>
    <w:rsid w:val="7B912BDF"/>
    <w:rsid w:val="7C3F5216"/>
    <w:rsid w:val="7F13031B"/>
    <w:rsid w:val="7F273CC5"/>
    <w:rsid w:val="7FA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alloon Text"/>
    <w:basedOn w:val="1"/>
    <w:link w:val="12"/>
    <w:qFormat/>
    <w:uiPriority w:val="0"/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8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9">
    <w:name w:val="apple-converted-space"/>
    <w:basedOn w:val="10"/>
    <w:qFormat/>
    <w:uiPriority w:val="0"/>
  </w:style>
  <w:style w:type="character" w:customStyle="1" w:styleId="10">
    <w:name w:val="Основной шрифт абзаца2"/>
    <w:qFormat/>
    <w:uiPriority w:val="0"/>
  </w:style>
  <w:style w:type="paragraph" w:customStyle="1" w:styleId="11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2">
    <w:name w:val="Текст выноски Знак"/>
    <w:basedOn w:val="3"/>
    <w:link w:val="6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  <w:style w:type="paragraph" w:customStyle="1" w:styleId="13">
    <w:name w:val="Основной текст с отступом 31"/>
    <w:basedOn w:val="1"/>
    <w:qFormat/>
    <w:uiPriority w:val="0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14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5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16">
    <w:name w:val="Нормальный"/>
    <w:basedOn w:val="1"/>
    <w:qFormat/>
    <w:uiPriority w:val="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4632</Characters>
  <Lines>38</Lines>
  <Paragraphs>10</Paragraphs>
  <TotalTime>16</TotalTime>
  <ScaleCrop>false</ScaleCrop>
  <LinksUpToDate>false</LinksUpToDate>
  <CharactersWithSpaces>5199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2021-11-19T05:28:00Z</dcterms:created>
  <dc:creator>Земля_отдел</dc:creator>
  <cp:lastModifiedBy>Земля_отдел</cp:lastModifiedBy>
  <cp:lastPrinted>2024-11-21T05:00:00Z</cp:lastPrinted>
  <dcterms:modified xsi:type="dcterms:W3CDTF">2025-03-11T05:36:48Z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E758146BAC014AD996BC0DE43B063C1C</vt:lpwstr>
  </property>
</Properties>
</file>